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E1" w:rsidRPr="003803FA" w:rsidRDefault="009F7EE1" w:rsidP="00DC4CA8">
      <w:pPr>
        <w:jc w:val="center"/>
        <w:rPr>
          <w:rFonts w:ascii="黑体" w:eastAsia="黑体" w:hAnsi="黑体" w:cs="Times New Roman"/>
          <w:sz w:val="36"/>
          <w:szCs w:val="36"/>
        </w:rPr>
      </w:pPr>
      <w:r>
        <w:rPr>
          <w:rFonts w:ascii="黑体" w:eastAsia="黑体" w:hAnsi="黑体" w:cs="黑体" w:hint="eastAsia"/>
          <w:sz w:val="36"/>
          <w:szCs w:val="36"/>
        </w:rPr>
        <w:t>国家税务总局赤峰市</w:t>
      </w:r>
      <w:r w:rsidRPr="003803FA">
        <w:rPr>
          <w:rFonts w:ascii="黑体" w:eastAsia="黑体" w:hAnsi="黑体" w:cs="黑体" w:hint="eastAsia"/>
          <w:sz w:val="36"/>
          <w:szCs w:val="36"/>
        </w:rPr>
        <w:t>税务局</w:t>
      </w:r>
      <w:r>
        <w:rPr>
          <w:rFonts w:ascii="黑体" w:eastAsia="黑体" w:hAnsi="黑体" w:cs="黑体" w:hint="eastAsia"/>
          <w:sz w:val="36"/>
          <w:szCs w:val="36"/>
        </w:rPr>
        <w:t>第一</w:t>
      </w:r>
      <w:r w:rsidRPr="003803FA">
        <w:rPr>
          <w:rFonts w:ascii="黑体" w:eastAsia="黑体" w:hAnsi="黑体" w:cs="黑体" w:hint="eastAsia"/>
          <w:sz w:val="36"/>
          <w:szCs w:val="36"/>
        </w:rPr>
        <w:t>稽查局</w:t>
      </w:r>
      <w:r>
        <w:rPr>
          <w:rFonts w:ascii="黑体" w:eastAsia="黑体" w:hAnsi="黑体" w:cs="黑体" w:hint="eastAsia"/>
          <w:sz w:val="36"/>
          <w:szCs w:val="36"/>
        </w:rPr>
        <w:t>行政执法责任制清单</w:t>
      </w:r>
    </w:p>
    <w:p w:rsidR="009F7EE1" w:rsidRPr="003A1DCC" w:rsidRDefault="009F7EE1" w:rsidP="003A1DCC">
      <w:pPr>
        <w:jc w:val="center"/>
        <w:rPr>
          <w:rFonts w:ascii="楷体_GB2312" w:eastAsia="楷体_GB2312" w:hAnsi="楷体" w:cs="Times New Roman"/>
          <w:b/>
          <w:bCs/>
          <w:sz w:val="32"/>
          <w:szCs w:val="32"/>
        </w:rPr>
      </w:pPr>
      <w:r w:rsidRPr="003A1DCC">
        <w:rPr>
          <w:rFonts w:ascii="楷体_GB2312" w:eastAsia="楷体_GB2312" w:hAnsi="楷体" w:cs="楷体_GB2312" w:hint="eastAsia"/>
          <w:b/>
          <w:bCs/>
          <w:sz w:val="32"/>
          <w:szCs w:val="32"/>
        </w:rPr>
        <w:t>（一）行政征收</w:t>
      </w:r>
    </w:p>
    <w:tbl>
      <w:tblPr>
        <w:tblW w:w="5000" w:type="pct"/>
        <w:tblInd w:w="2" w:type="dxa"/>
        <w:tblCellMar>
          <w:left w:w="0" w:type="dxa"/>
          <w:right w:w="0" w:type="dxa"/>
        </w:tblCellMar>
        <w:tblLook w:val="00A0"/>
      </w:tblPr>
      <w:tblGrid>
        <w:gridCol w:w="529"/>
        <w:gridCol w:w="750"/>
        <w:gridCol w:w="750"/>
        <w:gridCol w:w="2176"/>
        <w:gridCol w:w="7636"/>
        <w:gridCol w:w="3884"/>
      </w:tblGrid>
      <w:tr w:rsidR="009F7EE1" w:rsidRPr="00AF0E3D">
        <w:trPr>
          <w:trHeight w:val="600"/>
          <w:tblHeader/>
        </w:trPr>
        <w:tc>
          <w:tcPr>
            <w:tcW w:w="16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69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2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23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4320"/>
        </w:trPr>
        <w:tc>
          <w:tcPr>
            <w:tcW w:w="16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color w:val="000000"/>
                <w:sz w:val="24"/>
                <w:szCs w:val="24"/>
              </w:rPr>
            </w:pPr>
            <w:r>
              <w:rPr>
                <w:rFonts w:ascii="宋体" w:hAnsi="宋体" w:cs="宋体"/>
                <w:color w:val="000000"/>
                <w:kern w:val="0"/>
                <w:sz w:val="24"/>
                <w:szCs w:val="24"/>
              </w:rPr>
              <w:t>1.1</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9F7EE1" w:rsidRDefault="009F7EE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核定应纳税额</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9F7EE1" w:rsidRDefault="009F7EE1">
            <w:pPr>
              <w:rPr>
                <w:rFonts w:ascii="宋体" w:cs="Times New Roman"/>
                <w:color w:val="000000"/>
                <w:sz w:val="24"/>
                <w:szCs w:val="24"/>
              </w:rPr>
            </w:pPr>
          </w:p>
        </w:tc>
        <w:tc>
          <w:tcPr>
            <w:tcW w:w="692"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《中华人民共和国税收征收管理法》第三十五条、第三十七条。</w:t>
            </w:r>
          </w:p>
          <w:p w:rsidR="009F7EE1" w:rsidRDefault="009F7EE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《中华人民共和国税收征收管理法实施细则》第四十七条。</w:t>
            </w:r>
          </w:p>
        </w:tc>
        <w:tc>
          <w:tcPr>
            <w:tcW w:w="242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9F7EE1" w:rsidRDefault="009F7EE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税务机关应当通过官方网站、办税服务场所等渠道公开核定主体、权限、依据、程序、救济渠道、流程图等；</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rsidR="009F7EE1" w:rsidRDefault="009F7EE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税务机关制作《税务事项通知书》或《税务处理决定书》，将相关文书送达纳税人。</w:t>
            </w:r>
          </w:p>
        </w:tc>
        <w:tc>
          <w:tcPr>
            <w:tcW w:w="1235"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9F7EE1" w:rsidRDefault="009F7EE1">
            <w:pPr>
              <w:widowControl/>
              <w:jc w:val="left"/>
              <w:textAlignment w:val="center"/>
              <w:rPr>
                <w:rFonts w:ascii="宋体" w:cs="Times New Roman"/>
                <w:color w:val="000000"/>
                <w:kern w:val="0"/>
                <w:sz w:val="24"/>
                <w:szCs w:val="24"/>
              </w:rPr>
            </w:pPr>
          </w:p>
          <w:p w:rsidR="009F7EE1" w:rsidRDefault="009F7EE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违反规定核定应纳税额，导致纳税人税负水平明显不合理的；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利用职务上的便利，收受或者索取纳税人财物或谋取其他不正当利益的；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法律、行政法规等规定的其他不履行或者不正确履行行政职责的情形。</w:t>
            </w:r>
          </w:p>
          <w:p w:rsidR="009F7EE1" w:rsidRDefault="009F7EE1">
            <w:pPr>
              <w:widowControl/>
              <w:jc w:val="left"/>
              <w:textAlignment w:val="center"/>
              <w:rPr>
                <w:rFonts w:ascii="宋体" w:cs="Times New Roman"/>
                <w:color w:val="000000"/>
                <w:sz w:val="24"/>
                <w:szCs w:val="24"/>
              </w:rPr>
            </w:pPr>
          </w:p>
        </w:tc>
      </w:tr>
      <w:tr w:rsidR="009F7EE1" w:rsidRPr="00AF0E3D">
        <w:trPr>
          <w:trHeight w:val="5605"/>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pPr>
              <w:widowControl/>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税款追征追缴</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《中华人民共和国税收征收管理法》第五十二条、第六十三条、第六十四条、第六十五条、第六十六条、第六十七条、第六十八条、第六十九条。</w:t>
            </w:r>
          </w:p>
          <w:p w:rsidR="009F7EE1" w:rsidRDefault="009F7EE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对偷税、抗税、骗税的，税务机关追征其未缴或者少缴的税款、滞纳金或者所骗取的税款，不受追征期的限制；</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纳税人拒绝代扣、代收税款的，扣缴义务人应当向税务机关报告，由税务机关直接向纳税人追缴税款、滞纳金。纳税人拒不缴纳的，依照税收征管法第六十八条的规定执行；</w:t>
            </w:r>
          </w:p>
          <w:p w:rsidR="009F7EE1" w:rsidRPr="00AF0E3D"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税务机关追征追缴税款、滞纳金，应当按规定出具《税务事项通知书》或《税务处理决定书》；</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纳税人、扣缴义务人在规定期限内不缴或者少缴应纳或者应解缴的税款，经税务机关责令限期缴纳，逾期仍未缴纳的，税务机关依照税收征管法第四十条的规定采取强制执行措施追缴其不缴或者少缴的税款；</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税务机关征收税款应当开具完税凭证；</w:t>
            </w:r>
          </w:p>
          <w:p w:rsidR="009F7EE1" w:rsidRDefault="009F7EE1">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税务机关应当按照国家规定的税款入库预算级次，将征收的税款缴入国库。</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违反规定擅自改变税收征收管理范围和税款入库预算级次的；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利用职务上的便利，收受或者索取纳税人、扣缴义务人财物或者谋取其他不正当利益的；</w:t>
            </w:r>
          </w:p>
          <w:p w:rsidR="009F7EE1" w:rsidRDefault="009F7EE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滥用职权，故意刁难纳税人、扣缴义务人的；</w:t>
            </w:r>
          </w:p>
          <w:p w:rsidR="009F7EE1" w:rsidRDefault="009F7EE1">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5086"/>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1.3</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税收优先权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《中华人民共和国税收征收管理法》第四十五条第一款、第二款。</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对于欠缴税款的纳税人，税务机关应当依法行使税收优先权；</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rsidR="009F7EE1"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税款滞纳金在征缴时视同税款管理，税收优先权执行时应当包括税款及其滞纳金。</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Pr="00AF0E3D" w:rsidRDefault="009F7EE1" w:rsidP="007E297D">
            <w:pPr>
              <w:widowControl/>
              <w:jc w:val="left"/>
              <w:textAlignment w:val="center"/>
              <w:rPr>
                <w:rFonts w:ascii="宋体" w:cs="Times New Roman"/>
                <w:color w:val="000000"/>
                <w:kern w:val="0"/>
                <w:sz w:val="24"/>
                <w:szCs w:val="24"/>
              </w:rPr>
            </w:pP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利用职务上的便利，收受或者索取纳税人、扣缴义务人财物或者谋取其他不正当利益的；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滥用职权，故意刁难纳税人、扣缴义务人的；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未按照规定为纳税人、扣缴义务人、检举人保密的；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p w:rsidR="009F7EE1" w:rsidRDefault="009F7EE1" w:rsidP="007E297D">
            <w:pPr>
              <w:widowControl/>
              <w:jc w:val="left"/>
              <w:textAlignment w:val="center"/>
              <w:rPr>
                <w:rFonts w:ascii="宋体" w:cs="Times New Roman"/>
                <w:color w:val="000000"/>
                <w:kern w:val="0"/>
                <w:sz w:val="24"/>
                <w:szCs w:val="24"/>
              </w:rPr>
            </w:pPr>
          </w:p>
        </w:tc>
      </w:tr>
      <w:tr w:rsidR="009F7EE1" w:rsidRPr="00AF0E3D">
        <w:trPr>
          <w:trHeight w:val="6221"/>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1.4</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代位权、撤销权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Default="009F7EE1"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《中华人民共和国税收征收管理法》第五十条。</w:t>
            </w:r>
          </w:p>
          <w:p w:rsidR="009F7EE1"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《中华人民共和国合同法》第七十三条、七十四条、七十五条。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税务机关行使代位权、撤销权，不免除欠缴税款的纳税人尚未履行的纳税义务和应承担的法律责任。</w:t>
            </w:r>
          </w:p>
          <w:p w:rsidR="009F7EE1" w:rsidRDefault="009F7EE1" w:rsidP="007E297D">
            <w:pPr>
              <w:widowControl/>
              <w:jc w:val="left"/>
              <w:textAlignment w:val="center"/>
              <w:rPr>
                <w:rFonts w:ascii="宋体" w:cs="Times New Roman"/>
                <w:color w:val="000000"/>
                <w:kern w:val="0"/>
                <w:sz w:val="24"/>
                <w:szCs w:val="24"/>
              </w:rPr>
            </w:pP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利用职务上的便利，收受或者索取纳税人财物或者谋取其他不正当利益的；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滥用职权，故意刁难纳税人的；</w:t>
            </w:r>
          </w:p>
          <w:p w:rsidR="009F7EE1" w:rsidRPr="00AF0E3D"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未按照规定为纳税人、检举人保密的；</w:t>
            </w:r>
          </w:p>
          <w:p w:rsidR="009F7EE1" w:rsidRDefault="009F7EE1"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tc>
      </w:tr>
    </w:tbl>
    <w:p w:rsidR="009F7EE1" w:rsidRDefault="009F7EE1">
      <w:pPr>
        <w:rPr>
          <w:rFonts w:ascii="楷体" w:eastAsia="楷体" w:hAnsi="楷体" w:cs="Times New Roman"/>
          <w:b/>
          <w:bCs/>
          <w:sz w:val="32"/>
          <w:szCs w:val="32"/>
        </w:rPr>
      </w:pPr>
      <w:r>
        <w:rPr>
          <w:rFonts w:ascii="楷体" w:eastAsia="楷体" w:hAnsi="楷体" w:cs="Times New Roman"/>
          <w:b/>
          <w:bCs/>
          <w:sz w:val="32"/>
          <w:szCs w:val="32"/>
        </w:rPr>
        <w:br w:type="page"/>
      </w:r>
    </w:p>
    <w:p w:rsidR="009F7EE1" w:rsidRPr="00EC485D" w:rsidRDefault="009F7EE1">
      <w:pPr>
        <w:jc w:val="center"/>
        <w:rPr>
          <w:rFonts w:ascii="楷体_GB2312" w:eastAsia="楷体_GB2312" w:hAnsi="楷体" w:cs="Times New Roman"/>
          <w:b/>
          <w:bCs/>
          <w:sz w:val="32"/>
          <w:szCs w:val="32"/>
        </w:rPr>
      </w:pPr>
      <w:r w:rsidRPr="00EC485D">
        <w:rPr>
          <w:rFonts w:ascii="楷体_GB2312" w:eastAsia="楷体_GB2312" w:hAnsi="楷体" w:cs="楷体_GB2312" w:hint="eastAsia"/>
          <w:b/>
          <w:bCs/>
          <w:sz w:val="32"/>
          <w:szCs w:val="32"/>
        </w:rPr>
        <w:t>（二）行政强制</w:t>
      </w:r>
    </w:p>
    <w:tbl>
      <w:tblPr>
        <w:tblW w:w="5000" w:type="pct"/>
        <w:tblInd w:w="2" w:type="dxa"/>
        <w:tblCellMar>
          <w:left w:w="0" w:type="dxa"/>
          <w:right w:w="0" w:type="dxa"/>
        </w:tblCellMar>
        <w:tblLook w:val="00A0"/>
      </w:tblPr>
      <w:tblGrid>
        <w:gridCol w:w="748"/>
        <w:gridCol w:w="749"/>
        <w:gridCol w:w="821"/>
        <w:gridCol w:w="1582"/>
        <w:gridCol w:w="7249"/>
        <w:gridCol w:w="4576"/>
      </w:tblGrid>
      <w:tr w:rsidR="009F7EE1" w:rsidRPr="00AF0E3D">
        <w:trPr>
          <w:trHeight w:val="600"/>
          <w:tblHeader/>
        </w:trPr>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819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2.1</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查封、扣押商品、货物或者其他财产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《中华人民共和国税收征收管理法》第三十七条、第三十八第一款、第四十条第一款、第四十一条、第五十五条、第八十八条第三款。</w:t>
            </w:r>
          </w:p>
          <w:p w:rsidR="009F7EE1" w:rsidRPr="00AF0E3D" w:rsidRDefault="009F7EE1" w:rsidP="00B7083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《中华人民共和国行政强制法》第二十二条。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Pr="00AF0E3D" w:rsidRDefault="009F7EE1" w:rsidP="00B70838">
            <w:pPr>
              <w:widowControl/>
              <w:jc w:val="left"/>
              <w:textAlignment w:val="center"/>
              <w:rPr>
                <w:rFonts w:ascii="宋体" w:cs="Times New Roman"/>
                <w:color w:val="000000"/>
                <w:kern w:val="0"/>
                <w:sz w:val="24"/>
                <w:szCs w:val="24"/>
              </w:rPr>
            </w:pP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税务机关应当通过官方网站、办税服务场所等渠道公开查封、扣押商品、货物或者其他财产的主体、权限、依据、程序、救济渠道、流程图等；</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税务机关对符合税收征管法第三十七条规定情形的，可以依法实施扣押；</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税务机关对符合税收征管法第三十八条第一款、第四十条第一款、第五十五条规定情形的，经县以上税务局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分局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局长批准，可以依法实施查封、扣押；</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作出处罚决定的税务机关对符合税收征管法第八十八条第三款规定情形的，可以依法实施查封、扣押；</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情况紧急，需要当场实施行政强制措施的，应当在二十四小时内向税务机关负责人报告，并补办批准手续。税务机关负责人认为不应当采取行政强制措施的，应当立即解除；</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税务机关应当查封、扣押与违法行为相关的、价值相当于应纳税款的商品、货物或者其他财产。不得查封、扣押公民个人及其所扶养家属维持生活必需的住房、用品和单价</w:t>
            </w:r>
            <w:r w:rsidRPr="00AF0E3D">
              <w:rPr>
                <w:rFonts w:ascii="宋体" w:hAnsi="宋体" w:cs="宋体"/>
                <w:color w:val="000000"/>
                <w:kern w:val="0"/>
                <w:sz w:val="24"/>
                <w:szCs w:val="24"/>
              </w:rPr>
              <w:t>5000</w:t>
            </w:r>
            <w:r w:rsidRPr="00AF0E3D">
              <w:rPr>
                <w:rFonts w:ascii="宋体" w:hAnsi="宋体" w:cs="宋体" w:hint="eastAsia"/>
                <w:color w:val="000000"/>
                <w:kern w:val="0"/>
                <w:sz w:val="24"/>
                <w:szCs w:val="24"/>
              </w:rPr>
              <w:t>元以下的其他生活用品。当事人的商品、货物或者其他财产已被其他国家机关依法查封的，不得重复查封；</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税务机关应当由</w:t>
            </w: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税务机关应当制作并当场交付查封、扣押决定书，开付扣押收据或查封清单。</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税务机关应当妥善保管查封、扣押的商品、货物或者其他财产；</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采取查封、扣押措施后，应当及时查清事实，在规定期限内作出处理决定。当事人缴纳税款的，解除查封、扣押措施；当事人未按规定缴纳税款的，依法拍卖、变卖所扣押的财产，以拍卖、变卖所得抵缴税款；</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查封、扣押的期限不得超过三十日；情况复杂的，经税务机关负责人批准，可以延长，但是延长期限不得超过三十日。法律、行政法规另有规定的除外。延长查封、扣押的决定应当及时书面告知当事人，并说明理由；</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依照税收征管法第五十五条规定，税务机关对从事生产、经营的纳税人以前纳税期的纳税情况依法进行税务检查时，采取税收保全措施的期限一般不得超过</w:t>
            </w: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个月；重大案件需要延长的，应当报国家税务总局批准；</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税务机关采取税收保全措施后，纳税人按照税务机关规定的期限缴纳税款的，税务机关应当自收到税款或者银行转回的完税凭证之日起</w:t>
            </w: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日内解除税收保全。</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三、部门间职责衔接</w:t>
            </w:r>
          </w:p>
          <w:p w:rsidR="009F7EE1" w:rsidRPr="00AF0E3D" w:rsidRDefault="009F7EE1"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税务机关实施扣押、查封时，通知有关机关在扣押、查封期间不再办理该动产或者不动产的过户手续。</w:t>
            </w:r>
          </w:p>
          <w:p w:rsidR="009F7EE1" w:rsidRPr="00AF0E3D" w:rsidRDefault="009F7EE1" w:rsidP="00B70838">
            <w:pPr>
              <w:widowControl/>
              <w:jc w:val="left"/>
              <w:textAlignment w:val="center"/>
              <w:rPr>
                <w:rFonts w:ascii="宋体" w:cs="Times New Roman"/>
                <w:color w:val="000000"/>
                <w:sz w:val="24"/>
                <w:szCs w:val="24"/>
              </w:rPr>
            </w:pP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没有法律、法规依据，或者违反法定程序实施查封、扣押的；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违反法律规定扩大查封、扣押范围的；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查封、扣押纳税人个人及其所扶养家属维持生活必需的住房和用品的；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违反法律规定使用或者损毁查封、扣押场所、设施或者财物的；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将查封、扣押的财物，截留、私分或者变相私分的；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利用职务上的便利，将查封、扣押的场所、设施或者财物据为己有的；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纳税人在限期内已缴纳税款，未立即解除税收保全措施，使纳税人的合法利益遭受损失的；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违反法律规定，在查封、扣押法定期间不作出处理决定或者未依法及时解除查封、扣押的；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利用行政强制权为单位或者个人谋取利益的；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15.</w:t>
            </w:r>
            <w:r>
              <w:rPr>
                <w:rFonts w:ascii="宋体" w:hAnsi="宋体" w:cs="宋体" w:hint="eastAsia"/>
                <w:color w:val="000000"/>
                <w:kern w:val="0"/>
                <w:sz w:val="24"/>
                <w:szCs w:val="24"/>
              </w:rPr>
              <w:t>未按照规定为纳税人、扣缴义务人、检举人保密的；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16.</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2.2</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冻结存款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《中华人民共和国税收征收管理法》第三十八条第一款、第四十一条、第五十五条。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《中华人民共和国行政强制法》第二十九条。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税务机关应当通过官方网站、办税服务场所等渠道公开冻结存款的主体、权限、依据、程序、救济渠道、流程图等；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税务机关实施前需经县以上税务局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税务机关应当由</w:t>
            </w:r>
            <w:r>
              <w:rPr>
                <w:rFonts w:ascii="宋体" w:hAnsi="宋体" w:cs="宋体"/>
                <w:color w:val="000000"/>
                <w:kern w:val="0"/>
                <w:sz w:val="24"/>
                <w:szCs w:val="24"/>
              </w:rPr>
              <w:t>2</w:t>
            </w:r>
            <w:r>
              <w:rPr>
                <w:rFonts w:ascii="宋体" w:hAnsi="宋体" w:cs="宋体" w:hint="eastAsia"/>
                <w:color w:val="000000"/>
                <w:kern w:val="0"/>
                <w:sz w:val="24"/>
                <w:szCs w:val="24"/>
              </w:rPr>
              <w:t>名以上执法人员实施冻结存款，出示执法证件，书面通知金融机构协助执行，制作现场笔录；</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税务机关按照法律规定冻结存款的，应当在三个工作日内向当事人交付《税收保全措施决定书（冻结存款适用）》，并告知当事人冻结理由、依据和期限以及申请行政复议或者提起行政诉讼的途径和期限。</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纳税人在规定的限期内缴纳税款的，税务机关应当解除冻结存款；未按规定缴纳税款的，经批准，可以书面通知纳税人开户银行或者其他金融机构从其冻结的存款中扣缴税款；</w:t>
            </w:r>
          </w:p>
          <w:p w:rsidR="009F7EE1" w:rsidRDefault="009F7EE1" w:rsidP="00D15378">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r w:rsidRPr="00AF0E3D">
              <w:rPr>
                <w:rFonts w:ascii="宋体" w:hAnsi="宋体" w:cs="宋体" w:hint="eastAsia"/>
                <w:color w:val="000000"/>
                <w:kern w:val="0"/>
                <w:sz w:val="24"/>
                <w:szCs w:val="24"/>
              </w:rPr>
              <w:t>。</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没有法律、法规依据，或者违反法定程序实施冻结存款的；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违反法律规定扩大冻结范围的；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违反法律规定在冻结存款法定期间不作出处理决定或者未依法及时解除冻结的；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利用行政强制权为单位或者个人谋取利益的；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未按照规定为纳税人、扣缴义务人、检举人保密的；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2.3</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加处罚款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《中华人民共和国行政强制法》第四十五条。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税务机关应当通过官方网站、办税服务场所等渠道公开加处罚款的主体、权限、依据、程序、救济渠道、流程图等；</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当事人到期不缴纳罚款的，税务机关可以每日按罚款数额的百分之三加处罚款，加处罚款的标准应当告知当事人；</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税务机关加处罚款的数额不得超出金钱给付义务的数额；</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税务机关实施加处罚款超过三十日，经催告当事人仍不履行的，税务机关可以强制执行。</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p w:rsidR="009F7EE1" w:rsidRPr="00AF0E3D" w:rsidRDefault="009F7EE1" w:rsidP="000E26C2">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税务机关可以在不损害公共利益和他人合法权益的情况下，与当事人达成执行协议。执行协议可以约定分阶段履行；当事人采取补救措施的，可以减免加处的罚款。</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没有法律、法规依据，或者违反法定程序实施加处罚款的；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利用行政强制权为单位或者个人谋取利益的；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利用职务上的便利，收受或索取纳税人、扣缴义务人财物或谋取不正当利益的；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徇私舞弊或者玩忽职守，不征或者少征应征税款，致使国家税收遭受重大损失的；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滥用职权，故意刁难纳税人、扣缴义务人的；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对控告、检举税收违法行为的纳税人、扣缴义务人以及其他检举人进行打击报复的；</w:t>
            </w:r>
          </w:p>
          <w:p w:rsidR="009F7EE1" w:rsidRPr="00AF0E3D" w:rsidRDefault="009F7EE1"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未按照规定为纳税人、扣缴义务人、检举人保密的；</w:t>
            </w:r>
          </w:p>
          <w:p w:rsidR="009F7EE1" w:rsidRPr="00AF0E3D" w:rsidRDefault="009F7EE1" w:rsidP="000E26C2">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42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2.4</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强制扣缴税款、滞纳金、罚款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《中华人民共和国税收征收管理法》第三十八条第二款、第四十条第一款、第四十一条、第五十五条、第八十八条第三款。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《中华人民共和国行政强制法》第四十七条第一款。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税务机关应当通过官方网站、办税服务场所等渠道公开强制扣缴税款、滞纳金、罚款的主体、权限、依据、程序、救济渠道、流程图等；</w:t>
            </w:r>
          </w:p>
          <w:p w:rsidR="009F7EE1" w:rsidRPr="00AF0E3D" w:rsidRDefault="009F7EE1" w:rsidP="0041395F">
            <w:pP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符合税收征管法第三十八条第二款、第四十条第一款、第五十五条规定情形的，经县以上税务局（分局）局长批准，税务机关可以书面通知其开户银行或者其他金融机构从其存款中扣缴税款、滞纳金；</w:t>
            </w:r>
          </w:p>
          <w:p w:rsidR="009F7EE1" w:rsidRPr="00AF0E3D" w:rsidRDefault="009F7EE1" w:rsidP="0041395F">
            <w:pP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当事人对税务机关的处罚决定逾期不申请行政复议也不向人民法院起诉、又不履行的，作出处罚决定的税务机关可以书面通知其开户银行或者其他金融机构从其存款中扣缴罚款；</w:t>
            </w:r>
          </w:p>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税务机关应当事先书面催告当事人履行义务；在催告期间，对有证据证明有转移或者隐匿财物迹象的，税务机关可以作出立即强制执行决定，不受催告期限限制；</w:t>
            </w:r>
          </w:p>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税务机关应当书面通知当事人，并告知其依法享有的救济权利、途径和期限。</w:t>
            </w:r>
          </w:p>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9F7EE1" w:rsidRPr="00AF0E3D" w:rsidRDefault="009F7EE1"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9F7EE1" w:rsidRDefault="009F7EE1" w:rsidP="0041395F">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没有法律、法规依据，或者违反法定程序实施强制扣缴的；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违反法律规定，在夜间或者法定节假日实施行政强制执行的；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违反法律规定，指令金融机构将款项划入国库或者财政专户以外的其他账户的；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将划拨的存款截留、私分或者变相私分的；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利用行政强制权为单位或者个人谋取利益的；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利用职务上的便利，收受或索取纳税人、扣缴义务人财物或谋取不正当利益的；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徇私舞弊或者玩忽职守，不征或者少征应征税款，致使国家税收遭受重大损失的；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滥用职权，故意刁难纳税人、扣缴义务人的；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10.</w:t>
            </w:r>
            <w:r w:rsidRPr="00AF0E3D">
              <w:rPr>
                <w:rFonts w:ascii="宋体" w:hAnsi="宋体" w:cs="宋体" w:hint="eastAsia"/>
                <w:color w:val="000000"/>
                <w:kern w:val="0"/>
                <w:sz w:val="24"/>
                <w:szCs w:val="24"/>
              </w:rPr>
              <w:t>对控告、检举税收违法行为的纳税人、扣缴义务人以及其他检举人进行打击报复的；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11.</w:t>
            </w:r>
            <w:r w:rsidRPr="00AF0E3D">
              <w:rPr>
                <w:rFonts w:ascii="宋体" w:hAnsi="宋体" w:cs="宋体" w:hint="eastAsia"/>
                <w:color w:val="000000"/>
                <w:kern w:val="0"/>
                <w:sz w:val="24"/>
                <w:szCs w:val="24"/>
              </w:rPr>
              <w:t>未按照规定为纳税人、扣缴义务人、检举人保密的；</w:t>
            </w:r>
          </w:p>
          <w:p w:rsidR="009F7EE1" w:rsidRPr="00AF0E3D" w:rsidRDefault="009F7EE1"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12.</w:t>
            </w:r>
            <w:r w:rsidRPr="00AF0E3D">
              <w:rPr>
                <w:rFonts w:ascii="宋体" w:hAnsi="宋体" w:cs="宋体" w:hint="eastAsia"/>
                <w:color w:val="000000"/>
                <w:kern w:val="0"/>
                <w:sz w:val="24"/>
                <w:szCs w:val="24"/>
              </w:rPr>
              <w:t>法律、行政法规等规定的其他不履行或者不正确履行行政职责的情形。</w:t>
            </w:r>
          </w:p>
          <w:p w:rsidR="009F7EE1" w:rsidRDefault="009F7EE1" w:rsidP="00185C98">
            <w:pPr>
              <w:widowControl/>
              <w:jc w:val="left"/>
              <w:textAlignment w:val="center"/>
              <w:rPr>
                <w:rFonts w:ascii="宋体" w:cs="Times New Roman"/>
                <w:color w:val="000000"/>
                <w:sz w:val="24"/>
                <w:szCs w:val="24"/>
              </w:rPr>
            </w:pPr>
          </w:p>
        </w:tc>
      </w:tr>
      <w:tr w:rsidR="009F7EE1" w:rsidRPr="00AF0E3D">
        <w:trPr>
          <w:trHeight w:val="57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2.5</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拍卖、变卖商品、货物或者其他财产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《中华人民共和国税收征收管理法》第三十七条、第三十八条第二款、第四十条第一款、第五十五条、第八十八条第三款。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《中华人民共和国行政强制法》第三十四条、第三十七条。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税务机关应当通过官方网站、办税服务场所等渠道公开拍卖、变卖商品、货物或者其他财产的主体、权限、依据、程序、救济渠道、流程图等；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拍卖、变卖抵税财物，由县以上税务局（分局）组织进行。变卖鲜活、易腐烂变质或者易失效的商品、货物时，经县以上税务局（分局）局长批准，可由县以下税务机关进行；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税务机关应当事先书面催告当事人履行义务；</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局长批准，作出拍卖变卖决定，应当书面通知</w:t>
            </w:r>
            <w:r w:rsidRPr="00AF0E3D">
              <w:rPr>
                <w:rFonts w:ascii="宋体" w:hAnsi="宋体" w:cs="宋体" w:hint="eastAsia"/>
                <w:color w:val="000000"/>
                <w:kern w:val="0"/>
                <w:sz w:val="24"/>
                <w:szCs w:val="24"/>
              </w:rPr>
              <w:t>当事人</w:t>
            </w:r>
            <w:r>
              <w:rPr>
                <w:rFonts w:ascii="宋体" w:hAnsi="宋体" w:cs="宋体" w:hint="eastAsia"/>
                <w:color w:val="000000"/>
                <w:kern w:val="0"/>
                <w:sz w:val="24"/>
                <w:szCs w:val="24"/>
              </w:rPr>
              <w:t>，告知当事人依法享有的救济权利、途径和期限；</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税务机关应当依法拍卖、变卖，将拍卖、变卖所得支付税款、滞纳金、罚款以及拍卖、变卖等费用后，剩余部分应当在</w:t>
            </w:r>
            <w:r>
              <w:rPr>
                <w:rFonts w:ascii="宋体" w:hAnsi="宋体" w:cs="宋体"/>
                <w:color w:val="000000"/>
                <w:kern w:val="0"/>
                <w:sz w:val="24"/>
                <w:szCs w:val="24"/>
              </w:rPr>
              <w:t>3</w:t>
            </w:r>
            <w:r>
              <w:rPr>
                <w:rFonts w:ascii="宋体" w:hAnsi="宋体" w:cs="宋体" w:hint="eastAsia"/>
                <w:color w:val="000000"/>
                <w:kern w:val="0"/>
                <w:sz w:val="24"/>
                <w:szCs w:val="24"/>
              </w:rPr>
              <w:t>日内退还被执行人；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拍卖变卖结束后，税务机关应当将拍卖、变卖结果通知书，拍卖、变卖扣押、查封的商品、货物、财产清单送交被执行人。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符合行政强制法第三十九条和第四十条规定情形的，应当中止执行或终结执行；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没有法律、法规依据，或者违反法定程序实施拍卖、变卖的；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违反法律规定，在夜间或者法定节假日实施行政强制执行的；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在拍卖、变卖过程中，向被执行人摊派、索取不合法费用的；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参与被拍卖或者变卖商品、货物或者其他财产的竞买或收购，或者委托他人竞买或收购的；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不依法对抵税财物进行拍卖或者变卖</w:t>
            </w:r>
            <w:r>
              <w:rPr>
                <w:rFonts w:ascii="宋体" w:cs="宋体"/>
                <w:color w:val="000000"/>
                <w:kern w:val="0"/>
                <w:sz w:val="24"/>
                <w:szCs w:val="24"/>
              </w:rPr>
              <w:t>,</w:t>
            </w:r>
            <w:r>
              <w:rPr>
                <w:rFonts w:ascii="宋体" w:hAnsi="宋体" w:cs="宋体" w:hint="eastAsia"/>
                <w:color w:val="000000"/>
                <w:kern w:val="0"/>
                <w:sz w:val="24"/>
                <w:szCs w:val="24"/>
              </w:rPr>
              <w:t>或者擅自将应该拍卖的改为变卖的</w:t>
            </w:r>
            <w:r>
              <w:rPr>
                <w:rFonts w:ascii="宋体" w:cs="宋体"/>
                <w:color w:val="000000"/>
                <w:kern w:val="0"/>
                <w:sz w:val="24"/>
                <w:szCs w:val="24"/>
              </w:rPr>
              <w:t>,</w:t>
            </w:r>
            <w:r>
              <w:rPr>
                <w:rFonts w:ascii="宋体" w:hAnsi="宋体" w:cs="宋体" w:hint="eastAsia"/>
                <w:color w:val="000000"/>
                <w:kern w:val="0"/>
                <w:sz w:val="24"/>
                <w:szCs w:val="24"/>
              </w:rPr>
              <w:t>在变卖过程中擅自将应该委托商业企业变卖、责令被执行人自行处理的由税务机关直接变价处理的；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利用行政强制权为单位或者个人谋取利益的；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未按照规定为纳税人、扣缴义务人、检举人保密的；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bl>
    <w:p w:rsidR="009F7EE1" w:rsidRDefault="009F7EE1">
      <w:pPr>
        <w:rPr>
          <w:rFonts w:ascii="楷体" w:eastAsia="楷体" w:hAnsi="楷体" w:cs="Times New Roman"/>
          <w:b/>
          <w:bCs/>
          <w:sz w:val="32"/>
          <w:szCs w:val="32"/>
        </w:rPr>
      </w:pPr>
      <w:r>
        <w:rPr>
          <w:rFonts w:ascii="楷体" w:eastAsia="楷体" w:hAnsi="楷体" w:cs="Times New Roman"/>
          <w:b/>
          <w:bCs/>
          <w:sz w:val="32"/>
          <w:szCs w:val="32"/>
        </w:rPr>
        <w:br w:type="page"/>
      </w:r>
    </w:p>
    <w:p w:rsidR="009F7EE1" w:rsidRPr="009624E6" w:rsidRDefault="009F7EE1">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（三）行政检查</w:t>
      </w:r>
    </w:p>
    <w:tbl>
      <w:tblPr>
        <w:tblW w:w="5000" w:type="pct"/>
        <w:tblInd w:w="2" w:type="dxa"/>
        <w:tblCellMar>
          <w:left w:w="0" w:type="dxa"/>
          <w:right w:w="0" w:type="dxa"/>
        </w:tblCellMar>
        <w:tblLook w:val="00A0"/>
      </w:tblPr>
      <w:tblGrid>
        <w:gridCol w:w="579"/>
        <w:gridCol w:w="7"/>
        <w:gridCol w:w="748"/>
        <w:gridCol w:w="748"/>
        <w:gridCol w:w="1166"/>
        <w:gridCol w:w="8852"/>
        <w:gridCol w:w="3625"/>
      </w:tblGrid>
      <w:tr w:rsidR="009F7EE1" w:rsidRPr="00AF0E3D">
        <w:trPr>
          <w:trHeight w:val="600"/>
          <w:tblHeader/>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63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center"/>
              <w:textAlignment w:val="center"/>
              <w:rPr>
                <w:rFonts w:ascii="宋体" w:cs="Times New Roman"/>
                <w:color w:val="000000"/>
                <w:sz w:val="24"/>
                <w:szCs w:val="24"/>
              </w:rPr>
            </w:pPr>
            <w:r>
              <w:rPr>
                <w:rFonts w:ascii="宋体" w:hAnsi="宋体" w:cs="宋体"/>
                <w:color w:val="000000"/>
                <w:kern w:val="0"/>
                <w:sz w:val="24"/>
                <w:szCs w:val="24"/>
              </w:rPr>
              <w:t>3.1</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检查和调取账簿、发票、记账凭证、报表和有关资料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《中华人民共和国税收征收管理法》第五十四条第一项。</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《中华人民共和国税收征收管理法实施细则》第八十六条。</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《中华人民共和国发票管理办法》第三十条第一、二、三项。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人以上，出示税务检查证和税务检查通知书，并为其保守秘密；税务机关对集贸市场及集中经营业户进行检查时，可以使用统一的税务检查通知书；</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w:t>
            </w:r>
            <w:r>
              <w:rPr>
                <w:rFonts w:ascii="宋体" w:hAnsi="宋体" w:cs="宋体"/>
                <w:color w:val="000000"/>
                <w:kern w:val="0"/>
                <w:sz w:val="24"/>
                <w:szCs w:val="24"/>
              </w:rPr>
              <w:t>3</w:t>
            </w:r>
            <w:r>
              <w:rPr>
                <w:rFonts w:ascii="宋体" w:hAnsi="宋体" w:cs="宋体" w:hint="eastAsia"/>
                <w:color w:val="000000"/>
                <w:kern w:val="0"/>
                <w:sz w:val="24"/>
                <w:szCs w:val="24"/>
              </w:rPr>
              <w:t>个月内完整退还；有特殊情况的，经设区的市、自治州以上税务局局长批准，可以将纳税人、扣缴义务人当年的账簿、记账凭证、报表和其他有关资料调回检查，但是税务机关必须在</w:t>
            </w:r>
            <w:r>
              <w:rPr>
                <w:rFonts w:ascii="宋体" w:hAnsi="宋体" w:cs="宋体"/>
                <w:color w:val="000000"/>
                <w:kern w:val="0"/>
                <w:sz w:val="24"/>
                <w:szCs w:val="24"/>
              </w:rPr>
              <w:t>30</w:t>
            </w:r>
            <w:r>
              <w:rPr>
                <w:rFonts w:ascii="宋体" w:hAnsi="宋体" w:cs="宋体" w:hint="eastAsia"/>
                <w:color w:val="000000"/>
                <w:kern w:val="0"/>
                <w:sz w:val="24"/>
                <w:szCs w:val="24"/>
              </w:rPr>
              <w:t>日内退还。调取账簿等有关资料，应当向纳税人、扣缴义务人开付清单；</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发票管理中，有权检查印制、领用、开具、取得、保管和缴销发票的情况；查阅、复制与发票有关的凭证、资料；需要将已开具的发票或空白发票调出查验时，应当开具发票换票证或收据；经查无问题的，应当及时退还；</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单位和个人从中国境外取得的与纳税有关的发票或者凭证，税务机关在纳税审查时有疑义的，可以要求其提供境外公证机构或者注册会计师的确认证明，经税务机关审核认可后，方可作为记账核算的凭证。</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9F7EE1" w:rsidRDefault="009F7EE1"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5875"/>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3.2</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检查纳税人生产、经营场所和货物存放地</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《中华人民共和国税收征收管理法》第五十四条第二项。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检查人员实地调查取证时，可以制作现场笔录、勘验笔录，对实地检查情况予以记录或者说明。</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337"/>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3.3</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责成纳税人、扣缴义务人提供文件、证明材料和有关资料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税务机关制发相关税务文书，责成纳税人、扣缴义务人提供文件、证明材料和有关资料，并送达给纳税人或者扣缴义务人。</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3.4</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询问纳税人、扣缴义务人有关问题和情况</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《中华人民共和国税收征收管理法》第五十四条第四项。</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《中华人民共和国发票管理办法》第三十条第四项。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询问时应当告知被询问人如实回答问题，并按规定制作询问笔录。</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9F7EE1" w:rsidRDefault="009F7EE1"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3.5</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到车站、码头、机场、邮政企业及其分支机构检查有关单据、凭证和有关资料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《中华人民共和国税收征收管理法》第五十四条第五项。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检查人员实地调查取证时，可以制作现场笔录、勘验笔录，对实地检查情况予以记录或者说明。</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p w:rsidR="009F7EE1" w:rsidRDefault="009F7EE1" w:rsidP="001D42D1">
            <w:pPr>
              <w:widowControl/>
              <w:jc w:val="left"/>
              <w:textAlignment w:val="center"/>
              <w:rPr>
                <w:rFonts w:ascii="宋体" w:cs="Times New Roman"/>
                <w:color w:val="000000"/>
                <w:sz w:val="24"/>
                <w:szCs w:val="24"/>
              </w:rPr>
            </w:pPr>
          </w:p>
        </w:tc>
      </w:tr>
      <w:tr w:rsidR="009F7EE1"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3.6</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查询从事生产经营纳税人、扣缴义务人存款账户或查询案件涉嫌人员的储蓄存款</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《中华人民共和国税收征收管理法》第五十四条第六项。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9F7EE1" w:rsidRDefault="009F7EE1" w:rsidP="001D42D1">
            <w:pPr>
              <w:widowControl/>
              <w:jc w:val="left"/>
              <w:textAlignment w:val="center"/>
              <w:rPr>
                <w:rFonts w:ascii="宋体" w:cs="Times New Roman"/>
                <w:color w:val="000000"/>
                <w:kern w:val="0"/>
                <w:sz w:val="24"/>
                <w:szCs w:val="24"/>
              </w:rPr>
            </w:pPr>
            <w:r w:rsidRPr="002E3FB4">
              <w:rPr>
                <w:rFonts w:ascii="宋体" w:hAnsi="宋体" w:cs="宋体"/>
                <w:color w:val="000000"/>
                <w:kern w:val="0"/>
                <w:sz w:val="24"/>
                <w:szCs w:val="24"/>
              </w:rPr>
              <w:t>3.</w:t>
            </w:r>
            <w:r>
              <w:rPr>
                <w:rFonts w:ascii="宋体" w:hAnsi="宋体" w:cs="宋体" w:hint="eastAsia"/>
                <w:color w:val="000000"/>
                <w:kern w:val="0"/>
                <w:sz w:val="24"/>
                <w:szCs w:val="24"/>
              </w:rPr>
              <w:t>经县以上税务局（分局）局长批准，凭全国统一格式的检查存款账</w:t>
            </w:r>
            <w:r w:rsidRPr="002E3FB4">
              <w:rPr>
                <w:rFonts w:ascii="宋体" w:hAnsi="宋体" w:cs="宋体" w:hint="eastAsia"/>
                <w:color w:val="000000"/>
                <w:kern w:val="0"/>
                <w:sz w:val="24"/>
                <w:szCs w:val="24"/>
              </w:rPr>
              <w:t>户许可证明，查询</w:t>
            </w:r>
            <w:r>
              <w:rPr>
                <w:rFonts w:ascii="宋体" w:hAnsi="宋体" w:cs="宋体" w:hint="eastAsia"/>
                <w:color w:val="000000"/>
                <w:kern w:val="0"/>
                <w:sz w:val="24"/>
                <w:szCs w:val="24"/>
              </w:rPr>
              <w:t>从事生产、经营的纳税人、扣缴义务人在银行或者其他金融机构的存款账</w:t>
            </w:r>
            <w:r w:rsidRPr="002E3FB4">
              <w:rPr>
                <w:rFonts w:ascii="宋体" w:hAnsi="宋体" w:cs="宋体" w:hint="eastAsia"/>
                <w:color w:val="000000"/>
                <w:kern w:val="0"/>
                <w:sz w:val="24"/>
                <w:szCs w:val="24"/>
              </w:rPr>
              <w:t>户。税务机关在调查税收违法案件时，经设区的市、自治州以上税务局（分局）局长批准，可以查询案件涉嫌人员的储蓄存款；</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税务机关查询所获得的资料，不得用于税收以外的用途。</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474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3.7</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向有关单位和个人调查与纳税或代扣代缴、代收代缴税款有关情况</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《中华人民共和国税收征收管理法》第五十七条。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税务机关依法进行税务检查时</w:t>
            </w:r>
            <w:r>
              <w:rPr>
                <w:rFonts w:ascii="宋体" w:cs="宋体"/>
                <w:color w:val="000000"/>
                <w:kern w:val="0"/>
                <w:sz w:val="24"/>
                <w:szCs w:val="24"/>
              </w:rPr>
              <w:t>,</w:t>
            </w:r>
            <w:r>
              <w:rPr>
                <w:rFonts w:ascii="宋体" w:hAnsi="宋体" w:cs="宋体" w:hint="eastAsia"/>
                <w:color w:val="000000"/>
                <w:kern w:val="0"/>
                <w:sz w:val="24"/>
                <w:szCs w:val="24"/>
              </w:rPr>
              <w:t>有权向有关单位和个人调查纳税人、扣缴义务人和其他当事人与纳税或者代扣代缴、代收代缴税款有关的情况</w:t>
            </w:r>
            <w:r>
              <w:rPr>
                <w:rFonts w:ascii="宋体" w:cs="宋体"/>
                <w:color w:val="000000"/>
                <w:kern w:val="0"/>
                <w:sz w:val="24"/>
                <w:szCs w:val="24"/>
              </w:rPr>
              <w:t>,</w:t>
            </w:r>
            <w:r>
              <w:rPr>
                <w:rFonts w:ascii="宋体" w:hAnsi="宋体" w:cs="宋体" w:hint="eastAsia"/>
                <w:color w:val="000000"/>
                <w:kern w:val="0"/>
                <w:sz w:val="24"/>
                <w:szCs w:val="24"/>
              </w:rPr>
              <w:t>有关单位和个人有义务向税务机关如实提供有关资料及证明材料。</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9F7EE1" w:rsidRDefault="009F7EE1"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center"/>
              <w:rPr>
                <w:rFonts w:ascii="宋体" w:cs="Times New Roman"/>
                <w:color w:val="000000"/>
                <w:sz w:val="24"/>
                <w:szCs w:val="24"/>
              </w:rPr>
            </w:pPr>
            <w:r>
              <w:rPr>
                <w:rFonts w:ascii="宋体" w:hAnsi="宋体" w:cs="宋体"/>
                <w:color w:val="000000"/>
                <w:sz w:val="24"/>
                <w:szCs w:val="24"/>
              </w:rPr>
              <w:t>3.8</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jc w:val="left"/>
              <w:rPr>
                <w:rFonts w:ascii="宋体" w:cs="Times New Roman"/>
                <w:color w:val="000000"/>
                <w:sz w:val="24"/>
                <w:szCs w:val="24"/>
              </w:rPr>
            </w:pPr>
            <w:r>
              <w:rPr>
                <w:rFonts w:ascii="宋体" w:hAnsi="宋体" w:cs="宋体" w:hint="eastAsia"/>
                <w:color w:val="000000"/>
                <w:kern w:val="0"/>
                <w:sz w:val="24"/>
                <w:szCs w:val="24"/>
              </w:rPr>
              <w:t>记录、录音、录像、照相和复制</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《中华人民共和国税收征收管理法》第五十八条。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税务机关调查税务违法案件时，对与案件有关的情况和资料，可以按照规定程序记录、录音、录像、照相和复制，收集能够证明案件事实的证据材料；</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税务机关不得以偷拍、偷录、窃听等手段获取侵害他人合法权益的证据材料；不得以利诱、欺诈、胁迫、暴力等不正当手段获取证据材料。</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9F7EE1" w:rsidRDefault="009F7EE1"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9F7EE1" w:rsidRDefault="009F7EE1"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9F7EE1" w:rsidRDefault="009F7EE1"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9F7EE1" w:rsidRPr="00AF0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32"/>
        </w:trPr>
        <w:tc>
          <w:tcPr>
            <w:tcW w:w="180" w:type="pct"/>
            <w:gridSpan w:val="2"/>
            <w:vAlign w:val="center"/>
          </w:tcPr>
          <w:p w:rsidR="009F7EE1" w:rsidRPr="00AF0E3D" w:rsidRDefault="009F7EE1" w:rsidP="001D42D1">
            <w:pPr>
              <w:ind w:left="10"/>
              <w:jc w:val="center"/>
              <w:rPr>
                <w:rFonts w:ascii="宋体" w:hAnsi="宋体" w:cs="宋体"/>
                <w:sz w:val="24"/>
                <w:szCs w:val="24"/>
              </w:rPr>
            </w:pPr>
            <w:r>
              <w:rPr>
                <w:rFonts w:ascii="楷体" w:eastAsia="楷体" w:hAnsi="楷体" w:cs="Times New Roman"/>
                <w:b/>
                <w:bCs/>
                <w:sz w:val="32"/>
                <w:szCs w:val="32"/>
              </w:rPr>
              <w:br w:type="page"/>
            </w:r>
            <w:r w:rsidRPr="00AF0E3D">
              <w:rPr>
                <w:rFonts w:ascii="宋体" w:hAnsi="宋体" w:cs="宋体"/>
                <w:sz w:val="24"/>
                <w:szCs w:val="24"/>
              </w:rPr>
              <w:t>3.9</w:t>
            </w:r>
          </w:p>
        </w:tc>
        <w:tc>
          <w:tcPr>
            <w:tcW w:w="239" w:type="pct"/>
            <w:vAlign w:val="center"/>
          </w:tcPr>
          <w:p w:rsidR="009F7EE1" w:rsidRDefault="009F7EE1" w:rsidP="001D42D1">
            <w:pPr>
              <w:rPr>
                <w:rFonts w:ascii="楷体" w:eastAsia="楷体" w:hAnsi="楷体" w:cs="Times New Roman"/>
                <w:b/>
                <w:bCs/>
                <w:sz w:val="32"/>
                <w:szCs w:val="32"/>
              </w:rPr>
            </w:pPr>
            <w:r>
              <w:rPr>
                <w:rFonts w:ascii="宋体" w:hAnsi="宋体" w:cs="宋体" w:hint="eastAsia"/>
                <w:color w:val="000000"/>
                <w:sz w:val="24"/>
                <w:szCs w:val="24"/>
              </w:rPr>
              <w:t>对用人单位</w:t>
            </w:r>
            <w:r w:rsidRPr="00F56A51">
              <w:rPr>
                <w:rFonts w:ascii="宋体" w:hAnsi="宋体" w:cs="宋体" w:hint="eastAsia"/>
                <w:color w:val="000000"/>
                <w:sz w:val="24"/>
                <w:szCs w:val="24"/>
              </w:rPr>
              <w:t>社会保险费</w:t>
            </w:r>
            <w:r>
              <w:rPr>
                <w:rFonts w:ascii="宋体" w:hAnsi="宋体" w:cs="宋体" w:hint="eastAsia"/>
                <w:color w:val="000000"/>
                <w:sz w:val="24"/>
                <w:szCs w:val="24"/>
              </w:rPr>
              <w:t>缴费情况</w:t>
            </w:r>
            <w:r w:rsidRPr="00F56A51">
              <w:rPr>
                <w:rFonts w:ascii="宋体" w:hAnsi="宋体" w:cs="宋体" w:hint="eastAsia"/>
                <w:color w:val="000000"/>
                <w:sz w:val="24"/>
                <w:szCs w:val="24"/>
              </w:rPr>
              <w:t>检查</w:t>
            </w:r>
          </w:p>
        </w:tc>
        <w:tc>
          <w:tcPr>
            <w:tcW w:w="239" w:type="pct"/>
            <w:vAlign w:val="center"/>
          </w:tcPr>
          <w:p w:rsidR="009F7EE1" w:rsidRDefault="009F7EE1" w:rsidP="001D42D1">
            <w:pPr>
              <w:rPr>
                <w:rFonts w:ascii="楷体" w:eastAsia="楷体" w:hAnsi="楷体" w:cs="Times New Roman"/>
                <w:b/>
                <w:bCs/>
                <w:sz w:val="32"/>
                <w:szCs w:val="32"/>
              </w:rPr>
            </w:pPr>
          </w:p>
        </w:tc>
        <w:tc>
          <w:tcPr>
            <w:tcW w:w="370" w:type="pct"/>
            <w:vAlign w:val="center"/>
          </w:tcPr>
          <w:p w:rsidR="009F7EE1" w:rsidRDefault="009F7EE1" w:rsidP="001D42D1">
            <w:pPr>
              <w:rPr>
                <w:rFonts w:ascii="楷体" w:eastAsia="楷体" w:hAnsi="楷体" w:cs="Times New Roman"/>
                <w:b/>
                <w:bCs/>
                <w:sz w:val="32"/>
                <w:szCs w:val="32"/>
              </w:rPr>
            </w:pPr>
            <w:r w:rsidRPr="00F56A51">
              <w:rPr>
                <w:rFonts w:ascii="宋体" w:hAnsi="宋体" w:cs="宋体" w:hint="eastAsia"/>
                <w:color w:val="000000"/>
                <w:sz w:val="24"/>
                <w:szCs w:val="24"/>
              </w:rPr>
              <w:t>《社会保险费征缴暂行条例》第</w:t>
            </w:r>
            <w:r w:rsidRPr="00F56A51">
              <w:rPr>
                <w:rFonts w:ascii="宋体" w:hAnsi="宋体" w:cs="宋体"/>
                <w:color w:val="000000"/>
                <w:sz w:val="24"/>
                <w:szCs w:val="24"/>
              </w:rPr>
              <w:t>18</w:t>
            </w:r>
            <w:r w:rsidRPr="00F56A51">
              <w:rPr>
                <w:rFonts w:ascii="宋体" w:hAnsi="宋体" w:cs="宋体" w:hint="eastAsia"/>
                <w:color w:val="000000"/>
                <w:sz w:val="24"/>
                <w:szCs w:val="24"/>
              </w:rPr>
              <w:t>条、第</w:t>
            </w:r>
            <w:r w:rsidRPr="00F56A51">
              <w:rPr>
                <w:rFonts w:ascii="宋体" w:hAnsi="宋体" w:cs="宋体"/>
                <w:color w:val="000000"/>
                <w:sz w:val="24"/>
                <w:szCs w:val="24"/>
              </w:rPr>
              <w:t>19</w:t>
            </w:r>
            <w:r w:rsidRPr="00F56A51">
              <w:rPr>
                <w:rFonts w:ascii="宋体" w:hAnsi="宋体" w:cs="宋体" w:hint="eastAsia"/>
                <w:color w:val="000000"/>
                <w:sz w:val="24"/>
                <w:szCs w:val="24"/>
              </w:rPr>
              <w:t>条、第</w:t>
            </w:r>
            <w:r w:rsidRPr="00F56A51">
              <w:rPr>
                <w:rFonts w:ascii="宋体" w:hAnsi="宋体" w:cs="宋体"/>
                <w:color w:val="000000"/>
                <w:sz w:val="24"/>
                <w:szCs w:val="24"/>
              </w:rPr>
              <w:t>21</w:t>
            </w:r>
            <w:r w:rsidRPr="00F56A51">
              <w:rPr>
                <w:rFonts w:ascii="宋体" w:hAnsi="宋体" w:cs="宋体" w:hint="eastAsia"/>
                <w:color w:val="000000"/>
                <w:sz w:val="24"/>
                <w:szCs w:val="24"/>
              </w:rPr>
              <w:t>条</w:t>
            </w:r>
            <w:r>
              <w:rPr>
                <w:rFonts w:ascii="宋体" w:hAnsi="宋体" w:cs="宋体" w:hint="eastAsia"/>
                <w:color w:val="000000"/>
                <w:kern w:val="0"/>
                <w:sz w:val="24"/>
                <w:szCs w:val="24"/>
              </w:rPr>
              <w:t>。</w:t>
            </w:r>
          </w:p>
        </w:tc>
        <w:tc>
          <w:tcPr>
            <w:tcW w:w="2816" w:type="pct"/>
            <w:vAlign w:val="center"/>
          </w:tcPr>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一、相关程序和要求</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税务机关应当通过官方网站、办税服务场所等渠道公开税务检查的主体、权限、依据、程序、救济渠道、流程图等；</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税务机关实施检查应当</w:t>
            </w:r>
            <w:r w:rsidRPr="00F56A51">
              <w:rPr>
                <w:rFonts w:ascii="宋体" w:hAnsi="宋体" w:cs="宋体"/>
                <w:color w:val="000000"/>
                <w:sz w:val="24"/>
                <w:szCs w:val="24"/>
              </w:rPr>
              <w:t>2</w:t>
            </w:r>
            <w:r>
              <w:rPr>
                <w:rFonts w:ascii="宋体" w:hAnsi="宋体" w:cs="宋体" w:hint="eastAsia"/>
                <w:color w:val="000000"/>
                <w:sz w:val="24"/>
                <w:szCs w:val="24"/>
              </w:rPr>
              <w:t>人以上，出示税务检查证和</w:t>
            </w:r>
            <w:r w:rsidRPr="00F56A51">
              <w:rPr>
                <w:rFonts w:ascii="宋体" w:hAnsi="宋体" w:cs="宋体" w:hint="eastAsia"/>
                <w:color w:val="000000"/>
                <w:sz w:val="24"/>
                <w:szCs w:val="24"/>
              </w:rPr>
              <w:t>检查通知书，告知被检查人享有的权利和义务并为其保守秘密；</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检查人员实地调查取证时，可以</w:t>
            </w:r>
            <w:r>
              <w:rPr>
                <w:rFonts w:ascii="宋体" w:hAnsi="宋体" w:cs="宋体" w:hint="eastAsia"/>
                <w:color w:val="000000"/>
                <w:sz w:val="24"/>
                <w:szCs w:val="24"/>
              </w:rPr>
              <w:t>记录、录音、录像、照相和复制有关资料</w:t>
            </w:r>
            <w:r w:rsidRPr="00F56A51">
              <w:rPr>
                <w:rFonts w:ascii="宋体" w:hAnsi="宋体" w:cs="宋体" w:hint="eastAsia"/>
                <w:color w:val="000000"/>
                <w:sz w:val="24"/>
                <w:szCs w:val="24"/>
              </w:rPr>
              <w:t>。</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二、事中事后监管措施</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税务机关根据检查结果，依法制作相关文书送达</w:t>
            </w:r>
            <w:r>
              <w:rPr>
                <w:rFonts w:ascii="宋体" w:hAnsi="宋体" w:cs="宋体" w:hint="eastAsia"/>
                <w:color w:val="000000"/>
                <w:sz w:val="24"/>
                <w:szCs w:val="24"/>
              </w:rPr>
              <w:t>用人单位</w:t>
            </w:r>
            <w:r w:rsidRPr="00F56A51">
              <w:rPr>
                <w:rFonts w:ascii="宋体" w:hAnsi="宋体" w:cs="宋体" w:hint="eastAsia"/>
                <w:color w:val="000000"/>
                <w:sz w:val="24"/>
                <w:szCs w:val="24"/>
              </w:rPr>
              <w:t>执行，并告知其权利救济途径和期限；</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三、部门间职责衔接</w:t>
            </w:r>
          </w:p>
          <w:p w:rsidR="009F7EE1" w:rsidRDefault="009F7EE1" w:rsidP="001D42D1">
            <w:pPr>
              <w:rPr>
                <w:rFonts w:ascii="楷体" w:eastAsia="楷体" w:hAnsi="楷体" w:cs="Times New Roman"/>
                <w:b/>
                <w:bCs/>
                <w:sz w:val="32"/>
                <w:szCs w:val="32"/>
              </w:rPr>
            </w:pPr>
            <w:r w:rsidRPr="00F56A51">
              <w:rPr>
                <w:rFonts w:ascii="宋体" w:hAnsi="宋体" w:cs="宋体" w:hint="eastAsia"/>
                <w:color w:val="000000"/>
                <w:sz w:val="24"/>
                <w:szCs w:val="24"/>
              </w:rPr>
              <w:t>税务机关调查社会保险费征缴违法案件时，有关部门、单位应当给予支持、协助</w:t>
            </w:r>
            <w:r>
              <w:rPr>
                <w:rFonts w:ascii="宋体" w:hAnsi="宋体" w:cs="宋体" w:hint="eastAsia"/>
                <w:color w:val="000000"/>
                <w:kern w:val="0"/>
                <w:sz w:val="24"/>
                <w:szCs w:val="24"/>
              </w:rPr>
              <w:t>。</w:t>
            </w:r>
          </w:p>
        </w:tc>
        <w:tc>
          <w:tcPr>
            <w:tcW w:w="1156" w:type="pct"/>
            <w:vAlign w:val="center"/>
          </w:tcPr>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税务机关及其工作人员履行行政职责存在以下情形的，应当承担相应责任：</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利用职务上的便利，收受或索取</w:t>
            </w:r>
            <w:r>
              <w:rPr>
                <w:rFonts w:ascii="宋体" w:hAnsi="宋体" w:cs="宋体" w:hint="eastAsia"/>
                <w:color w:val="000000"/>
                <w:sz w:val="24"/>
                <w:szCs w:val="24"/>
              </w:rPr>
              <w:t>用人单位</w:t>
            </w:r>
            <w:r w:rsidRPr="00F56A51">
              <w:rPr>
                <w:rFonts w:ascii="宋体" w:hAnsi="宋体" w:cs="宋体" w:hint="eastAsia"/>
                <w:color w:val="000000"/>
                <w:sz w:val="24"/>
                <w:szCs w:val="24"/>
              </w:rPr>
              <w:t>财物或谋取不正当利益的；</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徇私舞弊或者玩忽职守，不征或者少征</w:t>
            </w:r>
            <w:r>
              <w:rPr>
                <w:rFonts w:ascii="宋体" w:hAnsi="宋体" w:cs="宋体" w:hint="eastAsia"/>
                <w:color w:val="000000"/>
                <w:sz w:val="24"/>
                <w:szCs w:val="24"/>
              </w:rPr>
              <w:t>社保费</w:t>
            </w:r>
            <w:r w:rsidRPr="00F56A51">
              <w:rPr>
                <w:rFonts w:ascii="宋体" w:hAnsi="宋体" w:cs="宋体" w:hint="eastAsia"/>
                <w:color w:val="000000"/>
                <w:sz w:val="24"/>
                <w:szCs w:val="24"/>
              </w:rPr>
              <w:t>，致使国家遭受重大损失的；</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滥用职权，故意刁难</w:t>
            </w:r>
            <w:r>
              <w:rPr>
                <w:rFonts w:ascii="宋体" w:hAnsi="宋体" w:cs="宋体" w:hint="eastAsia"/>
                <w:color w:val="000000"/>
                <w:sz w:val="24"/>
                <w:szCs w:val="24"/>
              </w:rPr>
              <w:t>用人</w:t>
            </w:r>
            <w:r w:rsidRPr="00F56A51">
              <w:rPr>
                <w:rFonts w:ascii="宋体" w:hAnsi="宋体" w:cs="宋体" w:hint="eastAsia"/>
                <w:color w:val="000000"/>
                <w:sz w:val="24"/>
                <w:szCs w:val="24"/>
              </w:rPr>
              <w:t>的；</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4.</w:t>
            </w:r>
            <w:r w:rsidRPr="00F56A51">
              <w:rPr>
                <w:rFonts w:ascii="宋体" w:hAnsi="宋体" w:cs="宋体" w:hint="eastAsia"/>
                <w:color w:val="000000"/>
                <w:sz w:val="24"/>
                <w:szCs w:val="24"/>
              </w:rPr>
              <w:t>对</w:t>
            </w:r>
            <w:r>
              <w:rPr>
                <w:rFonts w:ascii="宋体" w:hAnsi="宋体" w:cs="宋体" w:hint="eastAsia"/>
                <w:color w:val="000000"/>
                <w:sz w:val="24"/>
                <w:szCs w:val="24"/>
              </w:rPr>
              <w:t>举报社会保险费征缴</w:t>
            </w:r>
            <w:r w:rsidRPr="00F56A51">
              <w:rPr>
                <w:rFonts w:ascii="宋体" w:hAnsi="宋体" w:cs="宋体" w:hint="eastAsia"/>
                <w:color w:val="000000"/>
                <w:sz w:val="24"/>
                <w:szCs w:val="24"/>
              </w:rPr>
              <w:t>违法行为的</w:t>
            </w:r>
            <w:r>
              <w:rPr>
                <w:rFonts w:ascii="宋体" w:hAnsi="宋体" w:cs="宋体" w:hint="eastAsia"/>
                <w:color w:val="000000"/>
                <w:sz w:val="24"/>
                <w:szCs w:val="24"/>
              </w:rPr>
              <w:t>组织和个人</w:t>
            </w:r>
            <w:r w:rsidRPr="00F56A51">
              <w:rPr>
                <w:rFonts w:ascii="宋体" w:hAnsi="宋体" w:cs="宋体" w:hint="eastAsia"/>
                <w:color w:val="000000"/>
                <w:sz w:val="24"/>
                <w:szCs w:val="24"/>
              </w:rPr>
              <w:t>进行打击报复的；</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5.</w:t>
            </w:r>
            <w:r w:rsidRPr="00F56A51">
              <w:rPr>
                <w:rFonts w:ascii="宋体" w:hAnsi="宋体" w:cs="宋体" w:hint="eastAsia"/>
                <w:color w:val="000000"/>
                <w:sz w:val="24"/>
                <w:szCs w:val="24"/>
              </w:rPr>
              <w:t>税务人员未按照规定回避的；</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6.</w:t>
            </w:r>
            <w:r w:rsidRPr="00F56A51">
              <w:rPr>
                <w:rFonts w:ascii="宋体" w:hAnsi="宋体" w:cs="宋体" w:hint="eastAsia"/>
                <w:color w:val="000000"/>
                <w:sz w:val="24"/>
                <w:szCs w:val="24"/>
              </w:rPr>
              <w:t>未按照规定为</w:t>
            </w:r>
            <w:r>
              <w:rPr>
                <w:rFonts w:ascii="宋体" w:hAnsi="宋体" w:cs="宋体" w:hint="eastAsia"/>
                <w:color w:val="000000"/>
                <w:sz w:val="24"/>
                <w:szCs w:val="24"/>
              </w:rPr>
              <w:t>相关组织和个人</w:t>
            </w:r>
            <w:r w:rsidRPr="00F56A51">
              <w:rPr>
                <w:rFonts w:ascii="宋体" w:hAnsi="宋体" w:cs="宋体" w:hint="eastAsia"/>
                <w:color w:val="000000"/>
                <w:sz w:val="24"/>
                <w:szCs w:val="24"/>
              </w:rPr>
              <w:t>保密的；</w:t>
            </w:r>
          </w:p>
          <w:p w:rsidR="009F7EE1" w:rsidRPr="00F56A51" w:rsidRDefault="009F7EE1" w:rsidP="001D42D1">
            <w:pPr>
              <w:widowControl/>
              <w:textAlignment w:val="center"/>
              <w:rPr>
                <w:rFonts w:ascii="宋体" w:cs="Times New Roman"/>
                <w:color w:val="000000"/>
                <w:sz w:val="24"/>
                <w:szCs w:val="24"/>
              </w:rPr>
            </w:pPr>
            <w:r w:rsidRPr="00F56A51">
              <w:rPr>
                <w:rFonts w:ascii="宋体" w:hAnsi="宋体" w:cs="宋体"/>
                <w:color w:val="000000"/>
                <w:sz w:val="24"/>
                <w:szCs w:val="24"/>
              </w:rPr>
              <w:t>7.</w:t>
            </w:r>
            <w:r w:rsidRPr="00F56A51">
              <w:rPr>
                <w:rFonts w:ascii="宋体" w:hAnsi="宋体" w:cs="宋体" w:hint="eastAsia"/>
                <w:color w:val="000000"/>
                <w:sz w:val="24"/>
                <w:szCs w:val="24"/>
              </w:rPr>
              <w:t>法律、行政法规等规定的其他不履行或者不正确履行行政职责的情形。</w:t>
            </w:r>
          </w:p>
          <w:p w:rsidR="009F7EE1" w:rsidRPr="001D42D1" w:rsidRDefault="009F7EE1" w:rsidP="001D42D1">
            <w:pPr>
              <w:rPr>
                <w:rFonts w:ascii="楷体" w:eastAsia="楷体" w:hAnsi="楷体" w:cs="Times New Roman"/>
                <w:b/>
                <w:bCs/>
                <w:sz w:val="32"/>
                <w:szCs w:val="32"/>
              </w:rPr>
            </w:pPr>
          </w:p>
        </w:tc>
      </w:tr>
    </w:tbl>
    <w:p w:rsidR="009F7EE1" w:rsidRDefault="009F7EE1" w:rsidP="001D42D1">
      <w:pPr>
        <w:jc w:val="center"/>
        <w:rPr>
          <w:rFonts w:ascii="楷体_GB2312" w:eastAsia="楷体_GB2312" w:hAnsi="楷体" w:cs="Times New Roman"/>
          <w:b/>
          <w:bCs/>
          <w:sz w:val="32"/>
          <w:szCs w:val="32"/>
        </w:rPr>
      </w:pPr>
    </w:p>
    <w:p w:rsidR="009F7EE1" w:rsidRDefault="009F7EE1" w:rsidP="001D42D1">
      <w:pPr>
        <w:jc w:val="center"/>
        <w:rPr>
          <w:rFonts w:ascii="楷体_GB2312" w:eastAsia="楷体_GB2312" w:hAnsi="楷体" w:cs="Times New Roman"/>
          <w:b/>
          <w:bCs/>
          <w:sz w:val="32"/>
          <w:szCs w:val="32"/>
        </w:rPr>
      </w:pPr>
    </w:p>
    <w:p w:rsidR="009F7EE1" w:rsidRDefault="009F7EE1" w:rsidP="001D42D1">
      <w:pPr>
        <w:jc w:val="center"/>
        <w:rPr>
          <w:rFonts w:ascii="楷体_GB2312" w:eastAsia="楷体_GB2312" w:hAnsi="楷体" w:cs="Times New Roman"/>
          <w:b/>
          <w:bCs/>
          <w:sz w:val="32"/>
          <w:szCs w:val="32"/>
        </w:rPr>
      </w:pPr>
    </w:p>
    <w:p w:rsidR="009F7EE1" w:rsidRPr="009624E6" w:rsidRDefault="009F7EE1" w:rsidP="001D42D1">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（四）行政处罚</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29"/>
        <w:gridCol w:w="948"/>
        <w:gridCol w:w="1904"/>
        <w:gridCol w:w="1843"/>
        <w:gridCol w:w="7183"/>
        <w:gridCol w:w="3318"/>
      </w:tblGrid>
      <w:tr w:rsidR="009F7EE1" w:rsidRPr="00AF0E3D">
        <w:trPr>
          <w:trHeight w:val="600"/>
          <w:tblHeader/>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1" w:type="pct"/>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605" w:type="pct"/>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86" w:type="pct"/>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284" w:type="pct"/>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055" w:type="pct"/>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4.1.1</w:t>
            </w:r>
            <w:r w:rsidRPr="00AF0E3D">
              <w:rPr>
                <w:rFonts w:ascii="宋体" w:hAnsi="宋体" w:cs="宋体" w:hint="eastAsia"/>
                <w:color w:val="000000"/>
                <w:kern w:val="0"/>
                <w:sz w:val="24"/>
                <w:szCs w:val="24"/>
              </w:rPr>
              <w:t>对未按照规定期限办理税务登记、变更或者注销税务登记，未按照规定报告银行账号的处罚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《中华人民共和国税收征收管理法》第六十条第一款第一、四项。</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4.1.2</w:t>
            </w:r>
            <w:r w:rsidRPr="00AF0E3D">
              <w:rPr>
                <w:rFonts w:ascii="宋体" w:hAnsi="宋体" w:cs="宋体" w:hint="eastAsia"/>
                <w:color w:val="000000"/>
                <w:kern w:val="0"/>
                <w:sz w:val="24"/>
                <w:szCs w:val="24"/>
              </w:rPr>
              <w:t>对未按照规定使用税务登记证件或者转借、涂改、损毁、买卖、伪造税务登记证件的处罚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《中华人民共和国税收征收管理法》第六十条第三款。</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4.1.3</w:t>
            </w:r>
            <w:r w:rsidRPr="00AF0E3D">
              <w:rPr>
                <w:rFonts w:ascii="宋体" w:hAnsi="宋体" w:cs="宋体" w:hint="eastAsia"/>
                <w:color w:val="000000"/>
                <w:kern w:val="0"/>
                <w:sz w:val="24"/>
                <w:szCs w:val="24"/>
              </w:rPr>
              <w:t>对未按照规定办理税务登记证件验证或者换证手续的处罚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4.1.4</w:t>
            </w:r>
            <w:r>
              <w:rPr>
                <w:rFonts w:ascii="宋体" w:hAnsi="宋体" w:cs="宋体" w:hint="eastAsia"/>
                <w:color w:val="000000"/>
                <w:kern w:val="0"/>
                <w:sz w:val="24"/>
                <w:szCs w:val="24"/>
              </w:rPr>
              <w:t>对银行和其他金融机构未依法在从事生产、经营的纳税人的账户中登录税务登记证件号码，或者未按规定在税务登记证件中登录从事生产、经营的纳税人的账户账号的处罚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《中华人民共和国税收征收管理法实施细则》第九十二条。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4.1.5</w:t>
            </w:r>
            <w:r>
              <w:rPr>
                <w:rFonts w:ascii="宋体" w:hAnsi="宋体" w:cs="宋体" w:hint="eastAsia"/>
                <w:color w:val="000000"/>
                <w:kern w:val="0"/>
                <w:sz w:val="24"/>
                <w:szCs w:val="24"/>
              </w:rPr>
              <w:t>对纳税人不办理税务登记的处罚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《中华人民共和国税收征收管理法》第六十条第一款。</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4.1.6</w:t>
            </w:r>
            <w:r>
              <w:rPr>
                <w:rFonts w:ascii="宋体" w:hAnsi="宋体" w:cs="宋体" w:hint="eastAsia"/>
                <w:color w:val="000000"/>
                <w:kern w:val="0"/>
                <w:sz w:val="24"/>
                <w:szCs w:val="24"/>
              </w:rPr>
              <w:t>对纳税人通过提供虚假的证明资料等手段，骗取税务登记证的处罚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号修改）第四十一条。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4.1.7</w:t>
            </w:r>
            <w:r>
              <w:rPr>
                <w:rFonts w:ascii="宋体" w:hAnsi="宋体" w:cs="宋体" w:hint="eastAsia"/>
                <w:color w:val="000000"/>
                <w:kern w:val="0"/>
                <w:sz w:val="24"/>
                <w:szCs w:val="24"/>
              </w:rPr>
              <w:t>对扣缴义务人未按照规定办理扣缴税款登记的处罚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号修改）第四十二条。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4.1.8</w:t>
            </w:r>
            <w:r>
              <w:rPr>
                <w:rFonts w:ascii="宋体" w:hAnsi="宋体" w:cs="宋体" w:hint="eastAsia"/>
                <w:color w:val="000000"/>
                <w:kern w:val="0"/>
                <w:sz w:val="24"/>
                <w:szCs w:val="24"/>
              </w:rPr>
              <w:t>对境内机构或个人发包工程作业或劳务项目，未按规定向主管税务机关报告有关事项的处罚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《非居民承包工程作业和提供劳务税收管理暂行办法》（国家税务总局令第</w:t>
            </w:r>
            <w:r>
              <w:rPr>
                <w:rFonts w:ascii="宋体" w:hAnsi="宋体" w:cs="宋体"/>
                <w:color w:val="000000"/>
                <w:kern w:val="0"/>
                <w:sz w:val="24"/>
                <w:szCs w:val="24"/>
              </w:rPr>
              <w:t>19</w:t>
            </w:r>
            <w:r>
              <w:rPr>
                <w:rFonts w:ascii="宋体" w:hAnsi="宋体" w:cs="宋体" w:hint="eastAsia"/>
                <w:color w:val="000000"/>
                <w:kern w:val="0"/>
                <w:sz w:val="24"/>
                <w:szCs w:val="24"/>
              </w:rPr>
              <w:t>号公布）第三十三条。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4.2.1</w:t>
            </w:r>
            <w:r w:rsidRPr="00AF0E3D">
              <w:rPr>
                <w:rFonts w:ascii="宋体" w:hAnsi="宋体" w:cs="宋体" w:hint="eastAsia"/>
                <w:color w:val="000000"/>
                <w:kern w:val="0"/>
                <w:sz w:val="24"/>
                <w:szCs w:val="24"/>
              </w:rPr>
              <w:t>对未按照规定设置、保管账簿或者保管记账凭证和有关资料，未按照规定报送财务、会计制度、办法和会计核算软件，未按照规定安装、使用或者损毁、擅自改动税控装置的处罚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《中华人民共和国税收征收管理法》第六十条第一款第二、三、五项。</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4.2.2</w:t>
            </w:r>
            <w:r w:rsidRPr="00AF0E3D">
              <w:rPr>
                <w:rFonts w:ascii="宋体" w:hAnsi="宋体" w:cs="宋体" w:hint="eastAsia"/>
                <w:color w:val="000000"/>
                <w:kern w:val="0"/>
                <w:sz w:val="24"/>
                <w:szCs w:val="24"/>
              </w:rPr>
              <w:t>对扣缴义务人未按照规定设置、保管代扣代缴、代收代缴税款账簿或者保管代扣代缴、代收代缴税款记账凭证及有关资料的处罚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《中华人民共和国税收征收管理法》第六十一条。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4.2.3</w:t>
            </w:r>
            <w:r>
              <w:rPr>
                <w:rFonts w:ascii="宋体" w:hAnsi="宋体" w:cs="宋体" w:hint="eastAsia"/>
                <w:color w:val="000000"/>
                <w:kern w:val="0"/>
                <w:sz w:val="24"/>
                <w:szCs w:val="24"/>
              </w:rPr>
              <w:t>对非法印制、转借、倒卖、变造或者伪造完税凭证的处罚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《中华人民共和国税收征收管理法实施细则》第九十一条。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4.3.1</w:t>
            </w:r>
            <w:r w:rsidRPr="00AF0E3D">
              <w:rPr>
                <w:rFonts w:ascii="宋体" w:hAnsi="宋体" w:cs="宋体" w:hint="eastAsia"/>
                <w:color w:val="000000"/>
                <w:kern w:val="0"/>
                <w:sz w:val="24"/>
                <w:szCs w:val="24"/>
              </w:rPr>
              <w:t>对未按照规定的期限办理纳税申报和报送申报资料，未按照规定的期限报送代扣代缴、代收代缴税款报告表和有关资料的处罚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《中华人民共和国税收征收管理法》第六十二条。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4.3.2</w:t>
            </w:r>
            <w:r>
              <w:rPr>
                <w:rFonts w:ascii="宋体" w:hAnsi="宋体" w:cs="宋体" w:hint="eastAsia"/>
                <w:color w:val="000000"/>
                <w:kern w:val="0"/>
                <w:sz w:val="24"/>
                <w:szCs w:val="24"/>
              </w:rPr>
              <w:t>对纳税人、扣缴义务人编造虚假计税依据的处罚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《中华人民共和国税收征收管理法》第六十四条第一款。</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w:t>
            </w:r>
            <w:r>
              <w:rPr>
                <w:rFonts w:ascii="宋体" w:hAnsi="宋体" w:cs="宋体" w:hint="eastAsia"/>
                <w:color w:val="000000"/>
                <w:kern w:val="0"/>
                <w:sz w:val="24"/>
                <w:szCs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《中华人民共和国税收征收管理法》第六十三条。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4B61F0">
            <w:pPr>
              <w:widowControl/>
              <w:jc w:val="left"/>
              <w:textAlignment w:val="center"/>
              <w:rPr>
                <w:rFonts w:ascii="宋体" w:cs="Times New Roman"/>
                <w:color w:val="000000"/>
                <w:sz w:val="24"/>
                <w:szCs w:val="24"/>
              </w:rPr>
            </w:pPr>
            <w:r>
              <w:rPr>
                <w:rFonts w:ascii="宋体" w:hAnsi="宋体" w:cs="宋体"/>
                <w:color w:val="000000"/>
                <w:kern w:val="0"/>
                <w:sz w:val="24"/>
                <w:szCs w:val="24"/>
              </w:rPr>
              <w:t>4.4.2</w:t>
            </w:r>
            <w:r>
              <w:rPr>
                <w:rFonts w:ascii="宋体" w:hAnsi="宋体" w:cs="宋体" w:hint="eastAsia"/>
                <w:color w:val="000000"/>
                <w:kern w:val="0"/>
                <w:sz w:val="24"/>
                <w:szCs w:val="24"/>
              </w:rPr>
              <w:t>对纳税人不进行纳税申报，不缴或者少缴应纳税款的处罚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《中华人民共和国税收征收管理法》第六十四条第二款。</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4.4.3</w:t>
            </w:r>
            <w:r>
              <w:rPr>
                <w:rFonts w:ascii="宋体" w:hAnsi="宋体" w:cs="宋体" w:hint="eastAsia"/>
                <w:color w:val="000000"/>
                <w:kern w:val="0"/>
                <w:sz w:val="24"/>
                <w:szCs w:val="24"/>
              </w:rPr>
              <w:t>对纳税人欠缴应纳税款，采取转移或者隐匿财产的手段，妨碍税务机关追缴欠缴税款的处罚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《中华人民共和国税收征收管理法》第六十五条。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4.4.4</w:t>
            </w:r>
            <w:r>
              <w:rPr>
                <w:rFonts w:ascii="宋体" w:hAnsi="宋体" w:cs="宋体" w:hint="eastAsia"/>
                <w:color w:val="000000"/>
                <w:kern w:val="0"/>
                <w:sz w:val="24"/>
                <w:szCs w:val="24"/>
              </w:rPr>
              <w:t>对以假报出口或者其他欺骗手段，骗取国家出口退税款的处罚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《中华人民共和国税收征收管理法》第六十六条。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《出口货物劳务增值税和消费税管理办法》（国家税务总局公告</w:t>
            </w:r>
            <w:r>
              <w:rPr>
                <w:rFonts w:ascii="宋体" w:hAnsi="宋体" w:cs="宋体"/>
                <w:color w:val="000000"/>
                <w:kern w:val="0"/>
                <w:sz w:val="24"/>
                <w:szCs w:val="24"/>
              </w:rPr>
              <w:t>2012</w:t>
            </w:r>
            <w:r>
              <w:rPr>
                <w:rFonts w:ascii="宋体" w:hAnsi="宋体" w:cs="宋体" w:hint="eastAsia"/>
                <w:color w:val="000000"/>
                <w:kern w:val="0"/>
                <w:sz w:val="24"/>
                <w:szCs w:val="24"/>
              </w:rPr>
              <w:t>年第</w:t>
            </w:r>
            <w:r>
              <w:rPr>
                <w:rFonts w:ascii="宋体" w:hAnsi="宋体" w:cs="宋体"/>
                <w:color w:val="000000"/>
                <w:kern w:val="0"/>
                <w:sz w:val="24"/>
                <w:szCs w:val="24"/>
              </w:rPr>
              <w:t>24</w:t>
            </w:r>
            <w:r>
              <w:rPr>
                <w:rFonts w:ascii="宋体" w:hAnsi="宋体" w:cs="宋体" w:hint="eastAsia"/>
                <w:color w:val="000000"/>
                <w:kern w:val="0"/>
                <w:sz w:val="24"/>
                <w:szCs w:val="24"/>
              </w:rPr>
              <w:t>号发布）第十三条第六项。</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4.4.5</w:t>
            </w:r>
            <w:r>
              <w:rPr>
                <w:rFonts w:ascii="宋体" w:hAnsi="宋体" w:cs="宋体" w:hint="eastAsia"/>
                <w:color w:val="000000"/>
                <w:kern w:val="0"/>
                <w:sz w:val="24"/>
                <w:szCs w:val="24"/>
              </w:rPr>
              <w:t>对以暴力、威胁方法拒不缴纳税款的处罚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《中华人民共和国税收征收管理法》第六十七条。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Pr="00AF0E3D" w:rsidRDefault="009F7EE1"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4.4.6</w:t>
            </w:r>
            <w:r>
              <w:rPr>
                <w:rFonts w:ascii="宋体" w:hAnsi="宋体" w:cs="宋体" w:hint="eastAsia"/>
                <w:color w:val="000000"/>
                <w:kern w:val="0"/>
                <w:sz w:val="24"/>
                <w:szCs w:val="24"/>
              </w:rPr>
              <w:t>对纳税人、扣缴义务人在规定期限内不缴或者少缴应纳或者应解缴的税款，经税务机关责令限期缴纳，逾期仍未缴纳的处罚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4.4.7</w:t>
            </w:r>
            <w:r>
              <w:rPr>
                <w:rFonts w:ascii="宋体" w:hAnsi="宋体" w:cs="宋体" w:hint="eastAsia"/>
                <w:color w:val="000000"/>
                <w:kern w:val="0"/>
                <w:sz w:val="24"/>
                <w:szCs w:val="24"/>
              </w:rPr>
              <w:t>对扣缴义务人应扣未扣、应收未收税款的处罚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《中华人民共和国税收征收管理法》第六十九条。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4.4.8</w:t>
            </w:r>
            <w:r>
              <w:rPr>
                <w:rFonts w:ascii="宋体" w:hAnsi="宋体" w:cs="宋体" w:hint="eastAsia"/>
                <w:color w:val="000000"/>
                <w:kern w:val="0"/>
                <w:sz w:val="24"/>
                <w:szCs w:val="24"/>
              </w:rPr>
              <w:t>对未经税务机关依法委托征收税款的处罚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《中华人民共和国税收征收管理法》第七十八条。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4.4.9</w:t>
            </w:r>
            <w:r>
              <w:rPr>
                <w:rFonts w:ascii="宋体" w:hAnsi="宋体" w:cs="宋体" w:hint="eastAsia"/>
                <w:color w:val="000000"/>
                <w:kern w:val="0"/>
                <w:sz w:val="24"/>
                <w:szCs w:val="24"/>
              </w:rPr>
              <w:t>对为纳税人、扣缴义务人非法提供银行账户、发票、证明或者其他方便，导致未缴、少缴税款或者骗取国家出口退税款的处罚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《中华人民共和国税收征收管理法实施细则》第九十三条。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4.4.10</w:t>
            </w:r>
            <w:r>
              <w:rPr>
                <w:rFonts w:ascii="宋体" w:hAnsi="宋体" w:cs="宋体" w:hint="eastAsia"/>
                <w:color w:val="000000"/>
                <w:kern w:val="0"/>
                <w:sz w:val="24"/>
                <w:szCs w:val="24"/>
              </w:rPr>
              <w:t>对纳税人拒绝代扣、代收税款以及拒不缴纳税款的处罚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《中华人民共和国税收征收管理法》第六十八条。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4.4.11</w:t>
            </w:r>
            <w:r>
              <w:rPr>
                <w:rFonts w:ascii="宋体" w:hAnsi="宋体" w:cs="宋体" w:hint="eastAsia"/>
                <w:color w:val="000000"/>
                <w:kern w:val="0"/>
                <w:sz w:val="24"/>
                <w:szCs w:val="24"/>
              </w:rPr>
              <w:t>对税务代理人违反税收法律、行政法规，造成纳税人未缴或者少缴税款的处罚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《中华人民共和国税收征收管理法实施细则》第九十八条。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4.5.1</w:t>
            </w:r>
            <w:r>
              <w:rPr>
                <w:rFonts w:ascii="宋体" w:hAnsi="宋体" w:cs="宋体" w:hint="eastAsia"/>
                <w:color w:val="000000"/>
                <w:kern w:val="0"/>
                <w:sz w:val="24"/>
                <w:szCs w:val="24"/>
              </w:rPr>
              <w:t>对纳税人、扣缴义务人逃避、拒绝或者以其他方式阻挠税务机关检查的处罚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《中华人民共和国税收征收管理法》第七十条。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《中华人民共和国税收征收管理法实施细则》第九十六条。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4.5.2</w:t>
            </w:r>
            <w:r>
              <w:rPr>
                <w:rFonts w:ascii="宋体" w:hAnsi="宋体" w:cs="宋体" w:hint="eastAsia"/>
                <w:color w:val="000000"/>
                <w:kern w:val="0"/>
                <w:sz w:val="24"/>
                <w:szCs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《中华人民共和国税收征收管理法》第七十三条。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4.5.3</w:t>
            </w:r>
            <w:r>
              <w:rPr>
                <w:rFonts w:ascii="宋体" w:hAnsi="宋体" w:cs="宋体" w:hint="eastAsia"/>
                <w:color w:val="000000"/>
                <w:kern w:val="0"/>
                <w:sz w:val="24"/>
                <w:szCs w:val="24"/>
              </w:rPr>
              <w:t>对有关单位拒绝税务机关依照税收征管法第五十四条第（五）项的规定，到车站、码头、机场、邮政企业及其分支机构检查纳税人有关情况的处罚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《中华人民共和国税收征收管理法实施细则》第九十五条。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4.6.1</w:t>
            </w:r>
            <w:r>
              <w:rPr>
                <w:rFonts w:ascii="宋体" w:hAnsi="宋体" w:cs="宋体" w:hint="eastAsia"/>
                <w:color w:val="000000"/>
                <w:kern w:val="0"/>
                <w:sz w:val="24"/>
                <w:szCs w:val="24"/>
              </w:rPr>
              <w:t>对违反规定非法印制发票的处罚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《中华人民共和国税收征收管理法》第二十二条、第七十一条。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税务机关对涉嫌犯罪的违法案件，应当依法移送司法机关。</w:t>
            </w: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4.6.2</w:t>
            </w:r>
            <w:r w:rsidRPr="00AF0E3D">
              <w:rPr>
                <w:rFonts w:ascii="宋体" w:hAnsi="宋体" w:cs="宋体" w:hint="eastAsia"/>
                <w:color w:val="000000"/>
                <w:kern w:val="0"/>
                <w:sz w:val="24"/>
                <w:szCs w:val="24"/>
              </w:rPr>
              <w:t>对未按照规定开具、使用、缴销、存放、保管发票，未按照规定报备非税控电子器具使用的软件程序说明资料，未按照规定保存、报送开具发票数据的处罚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《中华人民共和国发票管理办法》第三十五条。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4.6.3</w:t>
            </w:r>
            <w:r w:rsidRPr="00AF0E3D">
              <w:rPr>
                <w:rFonts w:ascii="宋体" w:hAnsi="宋体" w:cs="宋体" w:hint="eastAsia"/>
                <w:color w:val="000000"/>
                <w:kern w:val="0"/>
                <w:sz w:val="24"/>
                <w:szCs w:val="24"/>
              </w:rPr>
              <w:t>对违反规定携带、邮寄、运输空白发票或者丢失、擅自损毁发票的处罚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《中华人民共和国发票管理办法》第三十六条。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4.6.4</w:t>
            </w:r>
            <w:r w:rsidRPr="00AF0E3D">
              <w:rPr>
                <w:rFonts w:ascii="宋体" w:hAnsi="宋体" w:cs="宋体" w:hint="eastAsia"/>
                <w:color w:val="000000"/>
                <w:kern w:val="0"/>
                <w:sz w:val="24"/>
                <w:szCs w:val="24"/>
              </w:rPr>
              <w:t>对虚开或者非法代开发票的处罚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《中华人民共和国发票管理办法》第二十二条第二款、第三十七条。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4.6.5</w:t>
            </w:r>
            <w:r>
              <w:rPr>
                <w:rFonts w:ascii="宋体" w:hAnsi="宋体" w:cs="宋体" w:hint="eastAsia"/>
                <w:color w:val="000000"/>
                <w:kern w:val="0"/>
                <w:sz w:val="24"/>
                <w:szCs w:val="24"/>
              </w:rPr>
              <w:t>对私自印制、伪造、变造发票，非法制造发票防伪专用品，伪造发票监制章的处罚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《中华人民共和国发票管理办法》第三十八条。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4B61F0">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9F7EE1" w:rsidRDefault="009F7EE1" w:rsidP="004B61F0">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4.6.6</w:t>
            </w:r>
            <w:r>
              <w:rPr>
                <w:rFonts w:ascii="宋体" w:hAnsi="宋体" w:cs="宋体" w:hint="eastAsia"/>
                <w:color w:val="000000"/>
                <w:kern w:val="0"/>
                <w:sz w:val="24"/>
                <w:szCs w:val="24"/>
              </w:rPr>
              <w:t>对转借、转让、介绍他人转让发票、发票监制章和发票防伪专用品，或者受让、开具、存放、携带、邮寄、运输知道或者应当知道是私自印制、伪造、变造、非法取得或者废止的发票的处罚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《中华人民共和国发票管理办法》第三十九条。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4.6.7</w:t>
            </w:r>
            <w:r>
              <w:rPr>
                <w:rFonts w:ascii="宋体" w:hAnsi="宋体" w:cs="宋体" w:hint="eastAsia"/>
                <w:color w:val="000000"/>
                <w:kern w:val="0"/>
                <w:sz w:val="24"/>
                <w:szCs w:val="24"/>
              </w:rPr>
              <w:t>对违反发票管理法规，导致其他单位或者个人未缴、少缴或者骗取税款的处罚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《中华人民共和国发票管理办法》第四十一条。</w:t>
            </w:r>
          </w:p>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sz w:val="24"/>
                <w:szCs w:val="24"/>
              </w:rPr>
            </w:pP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4.6.8</w:t>
            </w:r>
            <w:r w:rsidRPr="00AF0E3D">
              <w:rPr>
                <w:rFonts w:ascii="宋体" w:hAnsi="宋体" w:cs="宋体" w:hint="eastAsia"/>
                <w:color w:val="000000"/>
                <w:kern w:val="0"/>
                <w:sz w:val="24"/>
                <w:szCs w:val="24"/>
              </w:rPr>
              <w:t>对扣缴义务人未按照《税收票证管理办法》开具税收票证的处罚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号修改）第五十四条第二款。</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4.6.9</w:t>
            </w:r>
            <w:r>
              <w:rPr>
                <w:rFonts w:ascii="宋体" w:hAnsi="宋体" w:cs="宋体" w:hint="eastAsia"/>
                <w:color w:val="000000"/>
                <w:kern w:val="0"/>
                <w:sz w:val="24"/>
                <w:szCs w:val="24"/>
              </w:rPr>
              <w:t>对自行填开税收票证的纳税人违反《税收票证管理办法》及相关规定的处罚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号修改）第五十六条。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4.7.1</w:t>
            </w:r>
            <w:r>
              <w:rPr>
                <w:rFonts w:ascii="宋体" w:hAnsi="宋体" w:cs="宋体" w:hint="eastAsia"/>
                <w:color w:val="000000"/>
                <w:kern w:val="0"/>
                <w:sz w:val="24"/>
                <w:szCs w:val="24"/>
              </w:rPr>
              <w:t>对采取欺骗、隐瞒等手段提供担保或者为实施虚假担保提供方便的处罚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号）第三十一条。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9F7EE1" w:rsidRPr="00AF0E3D">
        <w:trPr>
          <w:trHeight w:val="6900"/>
        </w:trPr>
        <w:tc>
          <w:tcPr>
            <w:tcW w:w="168" w:type="pct"/>
            <w:tcMar>
              <w:top w:w="10" w:type="dxa"/>
              <w:left w:w="10" w:type="dxa"/>
              <w:right w:w="10" w:type="dxa"/>
            </w:tcMar>
            <w:vAlign w:val="center"/>
          </w:tcPr>
          <w:p w:rsidR="009F7EE1" w:rsidRDefault="009F7EE1"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9F7EE1" w:rsidRDefault="009F7EE1"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4.7.2</w:t>
            </w:r>
            <w:r>
              <w:rPr>
                <w:rFonts w:ascii="宋体" w:hAnsi="宋体" w:cs="宋体" w:hint="eastAsia"/>
                <w:color w:val="000000"/>
                <w:kern w:val="0"/>
                <w:sz w:val="24"/>
                <w:szCs w:val="24"/>
              </w:rPr>
              <w:t>对纳税人采取欺骗、隐瞒等手段提供担保，造成应缴税款损失的处罚</w:t>
            </w:r>
          </w:p>
        </w:tc>
        <w:tc>
          <w:tcPr>
            <w:tcW w:w="586"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号）第三十二条。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9F7EE1" w:rsidRDefault="009F7EE1"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bl>
    <w:p w:rsidR="009F7EE1" w:rsidRDefault="009F7EE1">
      <w:pPr>
        <w:rPr>
          <w:rFonts w:ascii="楷体" w:eastAsia="楷体" w:hAnsi="楷体" w:cs="Times New Roman"/>
          <w:b/>
          <w:bCs/>
          <w:sz w:val="32"/>
          <w:szCs w:val="32"/>
        </w:rPr>
      </w:pPr>
      <w:r>
        <w:rPr>
          <w:rFonts w:ascii="楷体" w:eastAsia="楷体" w:hAnsi="楷体" w:cs="Times New Roman"/>
          <w:b/>
          <w:bCs/>
          <w:sz w:val="32"/>
          <w:szCs w:val="32"/>
        </w:rPr>
        <w:br w:type="page"/>
      </w:r>
    </w:p>
    <w:p w:rsidR="009F7EE1" w:rsidRDefault="009F7EE1">
      <w:pPr>
        <w:jc w:val="center"/>
        <w:rPr>
          <w:rFonts w:ascii="楷体_GB2312" w:eastAsia="楷体_GB2312" w:hAnsi="楷体" w:cs="Times New Roman"/>
          <w:b/>
          <w:bCs/>
          <w:sz w:val="32"/>
          <w:szCs w:val="32"/>
        </w:rPr>
      </w:pPr>
    </w:p>
    <w:p w:rsidR="009F7EE1" w:rsidRPr="00344CA4" w:rsidRDefault="009F7EE1">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（五）行政许可</w:t>
      </w:r>
    </w:p>
    <w:tbl>
      <w:tblPr>
        <w:tblW w:w="5000" w:type="pct"/>
        <w:tblInd w:w="2" w:type="dxa"/>
        <w:tblCellMar>
          <w:left w:w="0" w:type="dxa"/>
          <w:right w:w="0" w:type="dxa"/>
        </w:tblCellMar>
        <w:tblLook w:val="00A0"/>
      </w:tblPr>
      <w:tblGrid>
        <w:gridCol w:w="725"/>
        <w:gridCol w:w="1274"/>
        <w:gridCol w:w="642"/>
        <w:gridCol w:w="1488"/>
        <w:gridCol w:w="8602"/>
        <w:gridCol w:w="2994"/>
      </w:tblGrid>
      <w:tr w:rsidR="009F7EE1" w:rsidRPr="00AF0E3D">
        <w:trPr>
          <w:trHeight w:val="600"/>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622"/>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无</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jc w:val="left"/>
              <w:rPr>
                <w:rFonts w:ascii="宋体" w:cs="Times New Roman"/>
                <w:color w:val="000000"/>
                <w:sz w:val="24"/>
                <w:szCs w:val="24"/>
              </w:rPr>
            </w:pP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jc w:val="left"/>
              <w:rPr>
                <w:rFonts w:ascii="宋体" w:cs="Times New Roman"/>
                <w:color w:val="000000"/>
                <w:sz w:val="24"/>
                <w:szCs w:val="24"/>
              </w:rPr>
            </w:pP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jc w:val="left"/>
              <w:rPr>
                <w:rFonts w:ascii="宋体" w:cs="Times New Roman"/>
                <w:color w:val="000000"/>
                <w:sz w:val="24"/>
                <w:szCs w:val="24"/>
              </w:rPr>
            </w:pP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jc w:val="left"/>
              <w:rPr>
                <w:rFonts w:ascii="宋体" w:cs="Times New Roman"/>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pPr>
              <w:jc w:val="left"/>
              <w:rPr>
                <w:rFonts w:ascii="宋体" w:cs="Times New Roman"/>
                <w:color w:val="000000"/>
                <w:sz w:val="24"/>
                <w:szCs w:val="24"/>
              </w:rPr>
            </w:pPr>
          </w:p>
        </w:tc>
      </w:tr>
    </w:tbl>
    <w:p w:rsidR="009F7EE1" w:rsidRDefault="009F7EE1">
      <w:pPr>
        <w:rPr>
          <w:rFonts w:ascii="楷体" w:eastAsia="楷体" w:hAnsi="楷体" w:cs="Times New Roman"/>
          <w:b/>
          <w:bCs/>
          <w:sz w:val="32"/>
          <w:szCs w:val="32"/>
        </w:rPr>
      </w:pPr>
    </w:p>
    <w:p w:rsidR="009F7EE1" w:rsidRDefault="009F7EE1">
      <w:pPr>
        <w:numPr>
          <w:ilvl w:val="0"/>
          <w:numId w:val="2"/>
        </w:numPr>
        <w:rPr>
          <w:rFonts w:ascii="楷体" w:eastAsia="楷体" w:hAnsi="楷体" w:cs="Times New Roman"/>
          <w:b/>
          <w:bCs/>
          <w:sz w:val="32"/>
          <w:szCs w:val="32"/>
        </w:rPr>
      </w:pPr>
      <w:r>
        <w:rPr>
          <w:rFonts w:ascii="楷体" w:eastAsia="楷体" w:hAnsi="楷体" w:cs="Times New Roman"/>
          <w:b/>
          <w:bCs/>
          <w:sz w:val="32"/>
          <w:szCs w:val="32"/>
        </w:rPr>
        <w:br w:type="page"/>
      </w:r>
    </w:p>
    <w:p w:rsidR="009F7EE1" w:rsidRDefault="009F7EE1" w:rsidP="00344CA4">
      <w:pPr>
        <w:jc w:val="center"/>
        <w:rPr>
          <w:rFonts w:ascii="楷体_GB2312" w:eastAsia="楷体_GB2312" w:hAnsi="楷体" w:cs="Times New Roman"/>
          <w:b/>
          <w:bCs/>
          <w:sz w:val="32"/>
          <w:szCs w:val="32"/>
        </w:rPr>
      </w:pPr>
    </w:p>
    <w:p w:rsidR="009F7EE1" w:rsidRPr="00344CA4" w:rsidRDefault="009F7EE1" w:rsidP="00344CA4">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（六）行政确认</w:t>
      </w:r>
    </w:p>
    <w:tbl>
      <w:tblPr>
        <w:tblW w:w="5000" w:type="pct"/>
        <w:tblInd w:w="2" w:type="dxa"/>
        <w:tblCellMar>
          <w:left w:w="0" w:type="dxa"/>
          <w:right w:w="0" w:type="dxa"/>
        </w:tblCellMar>
        <w:tblLook w:val="00A0"/>
      </w:tblPr>
      <w:tblGrid>
        <w:gridCol w:w="405"/>
        <w:gridCol w:w="513"/>
        <w:gridCol w:w="513"/>
        <w:gridCol w:w="2431"/>
        <w:gridCol w:w="7466"/>
        <w:gridCol w:w="4397"/>
      </w:tblGrid>
      <w:tr w:rsidR="009F7EE1" w:rsidRPr="00AF0E3D">
        <w:trPr>
          <w:trHeight w:val="600"/>
          <w:tblHeader/>
        </w:trPr>
        <w:tc>
          <w:tcPr>
            <w:tcW w:w="12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3600"/>
        </w:trPr>
        <w:tc>
          <w:tcPr>
            <w:tcW w:w="12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6.1</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对纳税担保的确认</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《中华人民共和国税收征收管理法》第三十八条、第四十四条、第八十八条。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《中华人民共和国发票管理办法》第十八条。</w:t>
            </w:r>
          </w:p>
        </w:tc>
        <w:tc>
          <w:tcPr>
            <w:tcW w:w="23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税务机关应当通过官方网站、办税服务场所等渠道公开纳税担保的依据、程序、服务指南、救济渠道、流程图等；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纳税人提供担保符合规定条件的，税务机关应当按规定确认担保。</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纳税担保的财产价值不足以抵缴税款、滞纳金的，税务机关应当向提供担保的纳税人或纳税担保人继续追缴；</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纳税人或纳税担保人在规定的期限内缴清税款、滞纳金的，税务机关应当自纳税人或纳税担保人缴清税款及滞纳金之日起</w:t>
            </w:r>
            <w:r>
              <w:rPr>
                <w:rFonts w:ascii="宋体" w:hAnsi="宋体" w:cs="宋体"/>
                <w:color w:val="000000"/>
                <w:kern w:val="0"/>
                <w:sz w:val="24"/>
                <w:szCs w:val="24"/>
              </w:rPr>
              <w:t>3</w:t>
            </w:r>
            <w:r>
              <w:rPr>
                <w:rFonts w:ascii="宋体" w:hAnsi="宋体" w:cs="宋体" w:hint="eastAsia"/>
                <w:color w:val="000000"/>
                <w:kern w:val="0"/>
                <w:sz w:val="24"/>
                <w:szCs w:val="24"/>
              </w:rPr>
              <w:t>个工作日内返还质物，解除质押关系；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纳税人、扣缴义务人未按照规定的期限缴纳或者解缴税款，纳税担保人未按照规定的期限缴纳所担保的税款，由税务机关责令限期缴纳，逾期仍未缴纳的，税务机关可以采取强制执行措施。</w:t>
            </w:r>
          </w:p>
          <w:p w:rsidR="009F7EE1" w:rsidRDefault="009F7EE1" w:rsidP="000E26C2">
            <w:pPr>
              <w:widowControl/>
              <w:jc w:val="left"/>
              <w:textAlignment w:val="center"/>
              <w:rPr>
                <w:rFonts w:ascii="宋体" w:cs="Times New Roman"/>
                <w:color w:val="000000"/>
                <w:sz w:val="24"/>
                <w:szCs w:val="24"/>
              </w:rPr>
            </w:pP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对符合担保条件的纳税担保，不予同意或故意刁难的；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对不符合担保条件的纳税担保，予以批准，致使国家税款及滞纳金遭受损失的；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私分、挪用、占用、擅自处分担保财物的；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因保管不善致使质物灭失或者毁损，或未经纳税人同意擅自使用、出租、处分质物而给纳税人造成损失的；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纳税义务期限届满或担保期间，纳税人或者纳税担保人请求税务机关及时行使权利，而税务机关怠于行使权利致使质物价格下跌造成损失的；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sidRPr="00526346">
              <w:rPr>
                <w:rFonts w:ascii="宋体" w:hAnsi="宋体" w:cs="宋体" w:hint="eastAsia"/>
                <w:color w:val="000000"/>
                <w:kern w:val="0"/>
                <w:sz w:val="24"/>
                <w:szCs w:val="24"/>
              </w:rPr>
              <w:t>法律、行政法规等规定的其他不履行或者不正确履行行政职责的情形。</w:t>
            </w:r>
          </w:p>
        </w:tc>
      </w:tr>
    </w:tbl>
    <w:p w:rsidR="009F7EE1" w:rsidRDefault="009F7EE1">
      <w:pPr>
        <w:rPr>
          <w:rFonts w:ascii="楷体" w:eastAsia="楷体" w:hAnsi="楷体" w:cs="Times New Roman"/>
          <w:b/>
          <w:bCs/>
          <w:sz w:val="32"/>
          <w:szCs w:val="32"/>
        </w:rPr>
      </w:pPr>
      <w:r>
        <w:rPr>
          <w:rFonts w:ascii="楷体" w:eastAsia="楷体" w:hAnsi="楷体" w:cs="Times New Roman"/>
          <w:b/>
          <w:bCs/>
          <w:sz w:val="32"/>
          <w:szCs w:val="32"/>
        </w:rPr>
        <w:br w:type="page"/>
      </w:r>
    </w:p>
    <w:p w:rsidR="009F7EE1" w:rsidRDefault="009F7EE1">
      <w:pPr>
        <w:jc w:val="center"/>
        <w:rPr>
          <w:rFonts w:ascii="楷体_GB2312" w:eastAsia="楷体_GB2312" w:hAnsi="楷体" w:cs="Times New Roman"/>
          <w:b/>
          <w:bCs/>
          <w:sz w:val="32"/>
          <w:szCs w:val="32"/>
        </w:rPr>
      </w:pPr>
    </w:p>
    <w:p w:rsidR="009F7EE1" w:rsidRPr="002675BC" w:rsidRDefault="009F7EE1">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（七）行政奖励</w:t>
      </w:r>
    </w:p>
    <w:tbl>
      <w:tblPr>
        <w:tblW w:w="5000" w:type="pct"/>
        <w:tblInd w:w="2" w:type="dxa"/>
        <w:tblCellMar>
          <w:left w:w="0" w:type="dxa"/>
          <w:right w:w="0" w:type="dxa"/>
        </w:tblCellMar>
        <w:tblLook w:val="00A0"/>
      </w:tblPr>
      <w:tblGrid>
        <w:gridCol w:w="538"/>
        <w:gridCol w:w="962"/>
        <w:gridCol w:w="808"/>
        <w:gridCol w:w="2541"/>
        <w:gridCol w:w="7847"/>
        <w:gridCol w:w="3029"/>
      </w:tblGrid>
      <w:tr w:rsidR="009F7EE1" w:rsidRPr="00AF0E3D">
        <w:trPr>
          <w:trHeight w:val="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9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3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7.1</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对检举税收违法行为的奖励</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《中华人民共和国税收征收管理法实施细则》第七条。</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《中华人民共和国发票管理办法》第六条。</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第三十四条。</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《检举纳税人税收违法行为奖励暂行办法》（国家税务总局</w:t>
            </w:r>
            <w:r>
              <w:rPr>
                <w:rFonts w:ascii="宋体" w:hAnsi="宋体" w:cs="宋体"/>
                <w:color w:val="000000"/>
                <w:kern w:val="0"/>
                <w:sz w:val="24"/>
                <w:szCs w:val="24"/>
              </w:rPr>
              <w:t xml:space="preserve"> </w:t>
            </w:r>
            <w:r>
              <w:rPr>
                <w:rFonts w:ascii="宋体" w:hAnsi="宋体" w:cs="宋体" w:hint="eastAsia"/>
                <w:color w:val="000000"/>
                <w:kern w:val="0"/>
                <w:sz w:val="24"/>
                <w:szCs w:val="24"/>
              </w:rPr>
              <w:t>财政部令第</w:t>
            </w:r>
            <w:r>
              <w:rPr>
                <w:rFonts w:ascii="宋体" w:hAnsi="宋体" w:cs="宋体"/>
                <w:color w:val="000000"/>
                <w:kern w:val="0"/>
                <w:sz w:val="24"/>
                <w:szCs w:val="24"/>
              </w:rPr>
              <w:t>18</w:t>
            </w:r>
            <w:r>
              <w:rPr>
                <w:rFonts w:ascii="宋体" w:hAnsi="宋体" w:cs="宋体" w:hint="eastAsia"/>
                <w:color w:val="000000"/>
                <w:kern w:val="0"/>
                <w:sz w:val="24"/>
                <w:szCs w:val="24"/>
              </w:rPr>
              <w:t>号）第三条。</w:t>
            </w:r>
          </w:p>
          <w:p w:rsidR="009F7EE1" w:rsidRDefault="009F7EE1" w:rsidP="000E26C2">
            <w:pPr>
              <w:widowControl/>
              <w:jc w:val="left"/>
              <w:textAlignment w:val="center"/>
              <w:rPr>
                <w:rFonts w:ascii="宋体" w:cs="Times New Roman"/>
                <w:color w:val="000000"/>
                <w:sz w:val="24"/>
                <w:szCs w:val="24"/>
              </w:rPr>
            </w:pPr>
          </w:p>
        </w:tc>
        <w:tc>
          <w:tcPr>
            <w:tcW w:w="249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税务机关应当通过官方网站、办税服务场所等渠道公开奖励检举税收违法行为的主体、权限、依据、程序、报送资料、救济渠道、服务指南、流程图等；</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税务机关对检举的税收违法行为经立案查实处理并依法将税款或者罚款收缴入库后，根据检举人书面申请及其贡献大小，通知检举人到指定地点办理领奖手续；</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税务机关发放检举奖金时，可应检举人的要求，简要告知其所检举的税收违法行为的查处情况。</w:t>
            </w:r>
          </w:p>
        </w:tc>
        <w:tc>
          <w:tcPr>
            <w:tcW w:w="963"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玩忽职守、徇私舞弊致使奖金被骗取的；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违反规定，将检举人的检举材料或者有关情况提供给被检举人及与案件查处无关的人员的；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打击报复检举人的；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不履行职责、玩忽职守、徇私舞弊，给检举工作造成损失的；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bl>
    <w:p w:rsidR="009F7EE1" w:rsidRDefault="009F7EE1">
      <w:pPr>
        <w:rPr>
          <w:rFonts w:ascii="楷体" w:eastAsia="楷体" w:hAnsi="楷体" w:cs="Times New Roman"/>
          <w:b/>
          <w:bCs/>
          <w:sz w:val="32"/>
          <w:szCs w:val="32"/>
        </w:rPr>
      </w:pPr>
      <w:r>
        <w:rPr>
          <w:rFonts w:ascii="楷体" w:eastAsia="楷体" w:hAnsi="楷体" w:cs="Times New Roman"/>
          <w:b/>
          <w:bCs/>
          <w:sz w:val="32"/>
          <w:szCs w:val="32"/>
        </w:rPr>
        <w:br w:type="page"/>
      </w:r>
    </w:p>
    <w:p w:rsidR="009F7EE1" w:rsidRPr="002675BC" w:rsidRDefault="009F7EE1">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（八）其他</w:t>
      </w:r>
    </w:p>
    <w:tbl>
      <w:tblPr>
        <w:tblW w:w="5000" w:type="pct"/>
        <w:tblInd w:w="2" w:type="dxa"/>
        <w:tblCellMar>
          <w:left w:w="0" w:type="dxa"/>
          <w:right w:w="0" w:type="dxa"/>
        </w:tblCellMar>
        <w:tblLook w:val="00A0"/>
      </w:tblPr>
      <w:tblGrid>
        <w:gridCol w:w="658"/>
        <w:gridCol w:w="831"/>
        <w:gridCol w:w="495"/>
        <w:gridCol w:w="1275"/>
        <w:gridCol w:w="8771"/>
        <w:gridCol w:w="3695"/>
      </w:tblGrid>
      <w:tr w:rsidR="009F7EE1" w:rsidRPr="00AF0E3D">
        <w:trPr>
          <w:trHeight w:val="600"/>
          <w:tblHeader/>
        </w:trPr>
        <w:tc>
          <w:tcPr>
            <w:tcW w:w="2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9F7EE1" w:rsidRPr="00AF0E3D">
        <w:trPr>
          <w:trHeight w:val="3000"/>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8.1</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加收滞纳金</w:t>
            </w:r>
          </w:p>
        </w:tc>
        <w:tc>
          <w:tcPr>
            <w:tcW w:w="157"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jc w:val="left"/>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《中华人民共和国税收征收管理法》第三十二条。</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Pr="00AF0E3D" w:rsidRDefault="009F7EE1" w:rsidP="00B82F5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9F7EE1" w:rsidRPr="00AF0E3D" w:rsidRDefault="009F7EE1"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税务机关应当通过官方网站、办税服务场所等渠道公开加收滞纳金的主体、权限、依据、程序、救济渠道、流程图等；</w:t>
            </w:r>
          </w:p>
          <w:p w:rsidR="009F7EE1" w:rsidRPr="00AF0E3D" w:rsidRDefault="009F7EE1"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税务机关在税款征收过程中，发现纳税人、扣缴义务人未按规定期限缴纳、解缴税款的，应当按规定加收滞纳金；</w:t>
            </w:r>
          </w:p>
          <w:p w:rsidR="009F7EE1" w:rsidRPr="00AF0E3D" w:rsidRDefault="009F7EE1"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对纳税人、扣缴义务人、纳税担保人应缴纳的欠税及滞纳金，可以先行缴纳欠税，再依法缴纳滞纳金；</w:t>
            </w:r>
          </w:p>
          <w:p w:rsidR="009F7EE1" w:rsidRPr="00AF0E3D" w:rsidRDefault="009F7EE1"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符合税收法律、法规及相关规定中不予加收滞纳金情形的，税务机关不予加收滞纳金；</w:t>
            </w:r>
          </w:p>
          <w:p w:rsidR="009F7EE1" w:rsidRDefault="009F7EE1" w:rsidP="00B82F5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税务机关加收滞纳金应当开具税收票证。</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利用职务上的便利，收受或者索取纳税人、扣缴义务人财物或者谋取其他不正当利益的；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未按照规定为纳税人、扣缴义务人保密的；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p w:rsidR="009F7EE1" w:rsidRDefault="009F7EE1" w:rsidP="000E26C2">
            <w:pPr>
              <w:widowControl/>
              <w:jc w:val="left"/>
              <w:textAlignment w:val="center"/>
              <w:rPr>
                <w:rFonts w:ascii="宋体" w:cs="Times New Roman"/>
                <w:color w:val="000000"/>
                <w:sz w:val="24"/>
                <w:szCs w:val="24"/>
              </w:rPr>
            </w:pPr>
          </w:p>
        </w:tc>
      </w:tr>
      <w:tr w:rsidR="009F7EE1" w:rsidRPr="00AF0E3D">
        <w:trPr>
          <w:trHeight w:val="7156"/>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F7EE1" w:rsidRDefault="009F7EE1"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8.2</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税收违法行为检举管理</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w:t>
            </w:r>
          </w:p>
        </w:tc>
        <w:tc>
          <w:tcPr>
            <w:tcW w:w="278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税务机关应当向社会公布举报中心的电话（传真）号码、通讯地址、邮政编码、网络检举途径，设立检举接待场所和检举箱。税务机关同时通过</w:t>
            </w:r>
            <w:r>
              <w:rPr>
                <w:rFonts w:ascii="宋体" w:hAnsi="宋体" w:cs="宋体"/>
                <w:color w:val="000000"/>
                <w:kern w:val="0"/>
                <w:sz w:val="24"/>
                <w:szCs w:val="24"/>
              </w:rPr>
              <w:t>12366</w:t>
            </w:r>
            <w:r>
              <w:rPr>
                <w:rFonts w:ascii="宋体" w:hAnsi="宋体" w:cs="宋体" w:hint="eastAsia"/>
                <w:color w:val="000000"/>
                <w:kern w:val="0"/>
                <w:sz w:val="24"/>
                <w:szCs w:val="24"/>
              </w:rPr>
              <w:t>纳税服务热线接收税收违法行为检举；</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检举事项受理后，应当按照规定分级分类处理。举报中心应当在检举事项受理之日起十五个工作日内完成分级分类处理，特殊情况除外；</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检举事项经查证属实，为国家挽回或者减少损失的，按照财政部和国家税务总局的有关规定对实名检举人给予相应奖励。</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举报中心可以税务机关或者以自己的名义向下级税务机关督办、交办检举事项；</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税务局稽查局对督办案件的处理结果应当认真审查。对于事实不清、处理不当的，应当通知承办机关补充调查或者重新调查，依法处理；</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举报中心每年度对检举案件和有关事项的数量、类别及办理情况等进行汇总分析，形成年度分析报告，并按规定报送。</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税务机关应当与公安、司法、纪检监察和信访等单位加强联系和合作。</w:t>
            </w:r>
          </w:p>
          <w:p w:rsidR="009F7EE1" w:rsidRPr="00A06F9D" w:rsidRDefault="009F7EE1" w:rsidP="000E26C2">
            <w:pPr>
              <w:widowControl/>
              <w:jc w:val="left"/>
              <w:textAlignment w:val="center"/>
              <w:rPr>
                <w:rFonts w:ascii="宋体" w:cs="Times New Roman"/>
                <w:color w:val="000000"/>
                <w:sz w:val="24"/>
                <w:szCs w:val="24"/>
              </w:rPr>
            </w:pPr>
          </w:p>
        </w:tc>
        <w:tc>
          <w:tcPr>
            <w:tcW w:w="117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F7EE1" w:rsidRDefault="009F7EE1"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违反规定，将检举人的检举材料或者有关情况提供给被检举人或者与案件查处无关人员的；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打击报复检举人的；</w:t>
            </w:r>
          </w:p>
          <w:p w:rsidR="009F7EE1" w:rsidRDefault="009F7EE1"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不履行职责、玩忽职守、徇私舞弊，给检举工作造成损失的；</w:t>
            </w:r>
          </w:p>
          <w:p w:rsidR="009F7EE1" w:rsidRDefault="009F7EE1"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法律、行政法规等规定的其他不履行或者不正确履行行政职责的情形。</w:t>
            </w:r>
          </w:p>
        </w:tc>
      </w:tr>
    </w:tbl>
    <w:p w:rsidR="009F7EE1" w:rsidRDefault="009F7EE1">
      <w:pPr>
        <w:rPr>
          <w:rFonts w:ascii="楷体" w:eastAsia="楷体" w:hAnsi="楷体" w:cs="Times New Roman"/>
          <w:b/>
          <w:bCs/>
          <w:sz w:val="32"/>
          <w:szCs w:val="32"/>
        </w:rPr>
      </w:pPr>
    </w:p>
    <w:p w:rsidR="009F7EE1" w:rsidRPr="00270638" w:rsidRDefault="009F7EE1">
      <w:pPr>
        <w:rPr>
          <w:rFonts w:ascii="楷体" w:eastAsia="楷体" w:hAnsi="楷体" w:cs="Times New Roman"/>
          <w:b/>
          <w:bCs/>
          <w:sz w:val="32"/>
          <w:szCs w:val="32"/>
        </w:rPr>
      </w:pPr>
      <w:bookmarkStart w:id="0" w:name="_GoBack"/>
      <w:bookmarkEnd w:id="0"/>
    </w:p>
    <w:sectPr w:rsidR="009F7EE1" w:rsidRPr="00270638" w:rsidSect="00EC3669">
      <w:footerReference w:type="default" r:id="rId7"/>
      <w:pgSz w:w="16839" w:h="11907" w:orient="landscape" w:code="9"/>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EE1" w:rsidRDefault="009F7EE1" w:rsidP="00405F23">
      <w:pPr>
        <w:rPr>
          <w:rFonts w:cs="Times New Roman"/>
        </w:rPr>
      </w:pPr>
      <w:r>
        <w:rPr>
          <w:rFonts w:cs="Times New Roman"/>
        </w:rPr>
        <w:separator/>
      </w:r>
    </w:p>
  </w:endnote>
  <w:endnote w:type="continuationSeparator" w:id="0">
    <w:p w:rsidR="009F7EE1" w:rsidRDefault="009F7EE1" w:rsidP="00405F2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E1" w:rsidRDefault="009F7EE1">
    <w:pPr>
      <w:pStyle w:val="Footer"/>
      <w:jc w:val="center"/>
      <w:rPr>
        <w:rFonts w:cs="Times New Roman"/>
      </w:rPr>
    </w:pPr>
    <w:fldSimple w:instr="PAGE   \* MERGEFORMAT">
      <w:r w:rsidRPr="00AF368D">
        <w:rPr>
          <w:noProof/>
          <w:lang w:val="zh-CN"/>
        </w:rPr>
        <w:t>75</w:t>
      </w:r>
    </w:fldSimple>
  </w:p>
  <w:p w:rsidR="009F7EE1" w:rsidRDefault="009F7EE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EE1" w:rsidRDefault="009F7EE1" w:rsidP="00405F23">
      <w:pPr>
        <w:rPr>
          <w:rFonts w:cs="Times New Roman"/>
        </w:rPr>
      </w:pPr>
      <w:r>
        <w:rPr>
          <w:rFonts w:cs="Times New Roman"/>
        </w:rPr>
        <w:separator/>
      </w:r>
    </w:p>
  </w:footnote>
  <w:footnote w:type="continuationSeparator" w:id="0">
    <w:p w:rsidR="009F7EE1" w:rsidRDefault="009F7EE1" w:rsidP="00405F2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5034A5"/>
    <w:multiLevelType w:val="singleLevel"/>
    <w:tmpl w:val="825034A5"/>
    <w:lvl w:ilvl="0">
      <w:start w:val="1"/>
      <w:numFmt w:val="chineseCounting"/>
      <w:suff w:val="nothing"/>
      <w:lvlText w:val="（%1）"/>
      <w:lvlJc w:val="left"/>
      <w:rPr>
        <w:rFonts w:hint="eastAsia"/>
      </w:rPr>
    </w:lvl>
  </w:abstractNum>
  <w:abstractNum w:abstractNumId="1">
    <w:nsid w:val="C9A15BD1"/>
    <w:multiLevelType w:val="singleLevel"/>
    <w:tmpl w:val="C9A15BD1"/>
    <w:lvl w:ilvl="0">
      <w:start w:val="5"/>
      <w:numFmt w:val="chineseCounting"/>
      <w:suff w:val="nothing"/>
      <w:lvlText w:val="(%1）"/>
      <w:lvlJc w:val="left"/>
      <w:rPr>
        <w:rFonts w:hint="eastAsia"/>
      </w:rPr>
    </w:lvl>
  </w:abstractNum>
  <w:abstractNum w:abstractNumId="2">
    <w:nsid w:val="04563040"/>
    <w:multiLevelType w:val="singleLevel"/>
    <w:tmpl w:val="04563040"/>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F37"/>
    <w:rsid w:val="0000169A"/>
    <w:rsid w:val="000546DA"/>
    <w:rsid w:val="00080031"/>
    <w:rsid w:val="00084401"/>
    <w:rsid w:val="000E26C2"/>
    <w:rsid w:val="000F4CE0"/>
    <w:rsid w:val="001007F8"/>
    <w:rsid w:val="00104B79"/>
    <w:rsid w:val="001067B2"/>
    <w:rsid w:val="001129D1"/>
    <w:rsid w:val="001501A9"/>
    <w:rsid w:val="00151F4C"/>
    <w:rsid w:val="0016778E"/>
    <w:rsid w:val="00185C98"/>
    <w:rsid w:val="001D0E70"/>
    <w:rsid w:val="001D42D1"/>
    <w:rsid w:val="001E6FA4"/>
    <w:rsid w:val="001F0A55"/>
    <w:rsid w:val="001F39E5"/>
    <w:rsid w:val="00200E80"/>
    <w:rsid w:val="00230372"/>
    <w:rsid w:val="00232812"/>
    <w:rsid w:val="00251D3A"/>
    <w:rsid w:val="002675BC"/>
    <w:rsid w:val="00270638"/>
    <w:rsid w:val="00270F8A"/>
    <w:rsid w:val="002D0867"/>
    <w:rsid w:val="002D51AC"/>
    <w:rsid w:val="002E1B90"/>
    <w:rsid w:val="002E3FB4"/>
    <w:rsid w:val="002F2E1F"/>
    <w:rsid w:val="00302815"/>
    <w:rsid w:val="00305932"/>
    <w:rsid w:val="00306678"/>
    <w:rsid w:val="003304C6"/>
    <w:rsid w:val="00344CA4"/>
    <w:rsid w:val="003502F3"/>
    <w:rsid w:val="003803FA"/>
    <w:rsid w:val="0038520A"/>
    <w:rsid w:val="00386411"/>
    <w:rsid w:val="003A1DCC"/>
    <w:rsid w:val="003B3DC1"/>
    <w:rsid w:val="003F0759"/>
    <w:rsid w:val="00405F23"/>
    <w:rsid w:val="0041395F"/>
    <w:rsid w:val="00416C02"/>
    <w:rsid w:val="00417A51"/>
    <w:rsid w:val="00421D3A"/>
    <w:rsid w:val="004469FC"/>
    <w:rsid w:val="00466C19"/>
    <w:rsid w:val="004933DE"/>
    <w:rsid w:val="00495695"/>
    <w:rsid w:val="00496796"/>
    <w:rsid w:val="004B2683"/>
    <w:rsid w:val="004B61F0"/>
    <w:rsid w:val="004B74E6"/>
    <w:rsid w:val="0050055B"/>
    <w:rsid w:val="00511B36"/>
    <w:rsid w:val="00526346"/>
    <w:rsid w:val="00531619"/>
    <w:rsid w:val="005407E7"/>
    <w:rsid w:val="005768E3"/>
    <w:rsid w:val="00590299"/>
    <w:rsid w:val="005945B4"/>
    <w:rsid w:val="005B7523"/>
    <w:rsid w:val="005D0B0C"/>
    <w:rsid w:val="005E5892"/>
    <w:rsid w:val="005F4934"/>
    <w:rsid w:val="00613547"/>
    <w:rsid w:val="00614950"/>
    <w:rsid w:val="00617C15"/>
    <w:rsid w:val="00624AC5"/>
    <w:rsid w:val="00624CB7"/>
    <w:rsid w:val="00636773"/>
    <w:rsid w:val="006606B2"/>
    <w:rsid w:val="0067468A"/>
    <w:rsid w:val="00676A40"/>
    <w:rsid w:val="00680D18"/>
    <w:rsid w:val="006868AE"/>
    <w:rsid w:val="00693133"/>
    <w:rsid w:val="006B4E55"/>
    <w:rsid w:val="006B5BE1"/>
    <w:rsid w:val="0072145E"/>
    <w:rsid w:val="00745137"/>
    <w:rsid w:val="007544E3"/>
    <w:rsid w:val="00760F37"/>
    <w:rsid w:val="007672A8"/>
    <w:rsid w:val="007870BD"/>
    <w:rsid w:val="007A260A"/>
    <w:rsid w:val="007B08CE"/>
    <w:rsid w:val="007B327F"/>
    <w:rsid w:val="007C5AC5"/>
    <w:rsid w:val="007D0ECB"/>
    <w:rsid w:val="007E297D"/>
    <w:rsid w:val="00812B46"/>
    <w:rsid w:val="00815B21"/>
    <w:rsid w:val="00816777"/>
    <w:rsid w:val="00824401"/>
    <w:rsid w:val="00891A69"/>
    <w:rsid w:val="008942EC"/>
    <w:rsid w:val="008A4AD4"/>
    <w:rsid w:val="008B4269"/>
    <w:rsid w:val="008C1A23"/>
    <w:rsid w:val="008C2162"/>
    <w:rsid w:val="00933227"/>
    <w:rsid w:val="00942B3A"/>
    <w:rsid w:val="009624E6"/>
    <w:rsid w:val="0096377E"/>
    <w:rsid w:val="00970F5B"/>
    <w:rsid w:val="0097660C"/>
    <w:rsid w:val="009808FD"/>
    <w:rsid w:val="00982CA7"/>
    <w:rsid w:val="0098791A"/>
    <w:rsid w:val="009B5865"/>
    <w:rsid w:val="009D3537"/>
    <w:rsid w:val="009F7EE1"/>
    <w:rsid w:val="00A06F9D"/>
    <w:rsid w:val="00A20719"/>
    <w:rsid w:val="00A3063E"/>
    <w:rsid w:val="00A452C2"/>
    <w:rsid w:val="00A56241"/>
    <w:rsid w:val="00A65216"/>
    <w:rsid w:val="00A90E6D"/>
    <w:rsid w:val="00A920B0"/>
    <w:rsid w:val="00AA575D"/>
    <w:rsid w:val="00AA7022"/>
    <w:rsid w:val="00AB1B92"/>
    <w:rsid w:val="00AB401E"/>
    <w:rsid w:val="00AC2322"/>
    <w:rsid w:val="00AC50B0"/>
    <w:rsid w:val="00AE5C9B"/>
    <w:rsid w:val="00AF0E3D"/>
    <w:rsid w:val="00AF368D"/>
    <w:rsid w:val="00B12090"/>
    <w:rsid w:val="00B146B4"/>
    <w:rsid w:val="00B20D84"/>
    <w:rsid w:val="00B32BE4"/>
    <w:rsid w:val="00B70838"/>
    <w:rsid w:val="00B819FD"/>
    <w:rsid w:val="00B82F58"/>
    <w:rsid w:val="00BC2C9C"/>
    <w:rsid w:val="00C02403"/>
    <w:rsid w:val="00C056BE"/>
    <w:rsid w:val="00C06D40"/>
    <w:rsid w:val="00C07B9A"/>
    <w:rsid w:val="00C105DB"/>
    <w:rsid w:val="00C5748B"/>
    <w:rsid w:val="00C72477"/>
    <w:rsid w:val="00C77091"/>
    <w:rsid w:val="00C91F09"/>
    <w:rsid w:val="00CA15B8"/>
    <w:rsid w:val="00CA53CD"/>
    <w:rsid w:val="00CA7F7A"/>
    <w:rsid w:val="00CB0EB3"/>
    <w:rsid w:val="00CC322B"/>
    <w:rsid w:val="00CE2397"/>
    <w:rsid w:val="00CE3733"/>
    <w:rsid w:val="00D15378"/>
    <w:rsid w:val="00DC4CA8"/>
    <w:rsid w:val="00DE5D51"/>
    <w:rsid w:val="00E33368"/>
    <w:rsid w:val="00E577C1"/>
    <w:rsid w:val="00E736C9"/>
    <w:rsid w:val="00E76DBB"/>
    <w:rsid w:val="00E808DA"/>
    <w:rsid w:val="00EC3669"/>
    <w:rsid w:val="00EC3D0F"/>
    <w:rsid w:val="00EC485D"/>
    <w:rsid w:val="00EF0F6B"/>
    <w:rsid w:val="00EF66EC"/>
    <w:rsid w:val="00F022FC"/>
    <w:rsid w:val="00F30E52"/>
    <w:rsid w:val="00F36E9C"/>
    <w:rsid w:val="00F56A51"/>
    <w:rsid w:val="00F612D8"/>
    <w:rsid w:val="00F708A3"/>
    <w:rsid w:val="00F811A8"/>
    <w:rsid w:val="00F9069E"/>
    <w:rsid w:val="00FD190E"/>
    <w:rsid w:val="00FE3FA9"/>
    <w:rsid w:val="0D4225B2"/>
    <w:rsid w:val="1BDA6D7A"/>
    <w:rsid w:val="21606B32"/>
    <w:rsid w:val="33154311"/>
    <w:rsid w:val="47390D75"/>
    <w:rsid w:val="62EF78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67B2"/>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01">
    <w:name w:val="font01"/>
    <w:basedOn w:val="DefaultParagraphFont"/>
    <w:uiPriority w:val="99"/>
    <w:rsid w:val="001067B2"/>
    <w:rPr>
      <w:rFonts w:ascii="宋体" w:eastAsia="宋体" w:hAnsi="宋体" w:cs="宋体"/>
      <w:color w:val="000000"/>
      <w:sz w:val="24"/>
      <w:szCs w:val="24"/>
      <w:u w:val="none"/>
    </w:rPr>
  </w:style>
  <w:style w:type="character" w:customStyle="1" w:styleId="font11">
    <w:name w:val="font11"/>
    <w:basedOn w:val="DefaultParagraphFont"/>
    <w:uiPriority w:val="99"/>
    <w:rsid w:val="001067B2"/>
    <w:rPr>
      <w:rFonts w:ascii="宋体" w:eastAsia="宋体" w:hAnsi="宋体" w:cs="宋体"/>
      <w:color w:val="000000"/>
      <w:sz w:val="24"/>
      <w:szCs w:val="24"/>
      <w:u w:val="none"/>
    </w:rPr>
  </w:style>
  <w:style w:type="paragraph" w:styleId="Header">
    <w:name w:val="header"/>
    <w:basedOn w:val="Normal"/>
    <w:link w:val="HeaderChar"/>
    <w:uiPriority w:val="99"/>
    <w:rsid w:val="00405F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5F23"/>
    <w:rPr>
      <w:rFonts w:ascii="Calibri" w:eastAsia="宋体" w:hAnsi="Calibri" w:cs="Calibri"/>
      <w:kern w:val="2"/>
      <w:sz w:val="18"/>
      <w:szCs w:val="18"/>
    </w:rPr>
  </w:style>
  <w:style w:type="paragraph" w:styleId="Footer">
    <w:name w:val="footer"/>
    <w:basedOn w:val="Normal"/>
    <w:link w:val="FooterChar"/>
    <w:uiPriority w:val="99"/>
    <w:rsid w:val="00405F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5F23"/>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348917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176</TotalTime>
  <Pages>76</Pages>
  <Words>11641</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刘鹏</dc:creator>
  <cp:keywords/>
  <dc:description/>
  <cp:lastModifiedBy>User</cp:lastModifiedBy>
  <cp:revision>99</cp:revision>
  <cp:lastPrinted>2022-04-28T01:03:00Z</cp:lastPrinted>
  <dcterms:created xsi:type="dcterms:W3CDTF">2014-10-29T12:08:00Z</dcterms:created>
  <dcterms:modified xsi:type="dcterms:W3CDTF">2023-08-11T02:13:00Z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