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50" w:lineRule="atLeast"/>
        <w:jc w:val="center"/>
        <w:textAlignment w:val="auto"/>
        <w:outlineLvl w:val="0"/>
        <w:rPr>
          <w:rFonts w:ascii="黑体" w:hAnsi="黑体" w:eastAsia="黑体" w:cs="宋体"/>
          <w:bCs/>
          <w:kern w:val="0"/>
          <w:sz w:val="32"/>
          <w:szCs w:val="32"/>
        </w:rPr>
      </w:pPr>
      <w:r>
        <w:rPr>
          <w:rFonts w:hint="eastAsia" w:ascii="黑体" w:hAnsi="黑体" w:eastAsia="黑体" w:cs="宋体"/>
          <w:bCs/>
          <w:kern w:val="0"/>
          <w:sz w:val="32"/>
          <w:szCs w:val="32"/>
        </w:rPr>
        <w:t>市文化和旅游局重大行政执法决定法制审核制度</w:t>
      </w:r>
    </w:p>
    <w:p>
      <w:pPr>
        <w:widowControl/>
        <w:shd w:val="clear" w:color="auto" w:fill="FFFFFF"/>
        <w:spacing w:line="360" w:lineRule="atLeast"/>
        <w:jc w:val="center"/>
        <w:rPr>
          <w:rFonts w:ascii="宋体" w:cs="宋体"/>
          <w:color w:val="333333"/>
          <w:kern w:val="0"/>
          <w:szCs w:val="21"/>
        </w:rPr>
      </w:pPr>
      <w:r>
        <w:rPr>
          <w:rFonts w:hint="eastAsia" w:ascii="宋体" w:hAnsi="宋体" w:cs="宋体"/>
          <w:color w:val="333333"/>
          <w:kern w:val="0"/>
          <w:szCs w:val="21"/>
        </w:rPr>
        <w:t>　　</w:t>
      </w:r>
      <w:r>
        <w:rPr>
          <w:rFonts w:hint="eastAsia" w:ascii="楷体" w:hAnsi="楷体" w:eastAsia="楷体" w:cs="宋体"/>
          <w:color w:val="333333"/>
          <w:kern w:val="0"/>
          <w:sz w:val="30"/>
          <w:szCs w:val="30"/>
        </w:rPr>
        <w:t>　</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宋体" w:hAnsi="宋体" w:cs="宋体"/>
          <w:color w:val="333333"/>
          <w:kern w:val="0"/>
          <w:szCs w:val="21"/>
        </w:rPr>
        <w:t>　</w:t>
      </w:r>
      <w:r>
        <w:rPr>
          <w:rFonts w:hint="eastAsia" w:ascii="仿宋" w:hAnsi="仿宋" w:eastAsia="仿宋" w:cs="宋体"/>
          <w:color w:val="333333"/>
          <w:kern w:val="0"/>
          <w:sz w:val="32"/>
          <w:szCs w:val="32"/>
        </w:rPr>
        <w:t>　第一条　为加强行政执法监督，规范行政执法行为，保护公民、法人和其他组织的合法权益，根据《行政处罚法》等相关法律法规规定，结合我局实际，制定本制度。</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第二条　市文化市场综合执法局作出重大行政执法决定，适用本制度。</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第三条　局法制监督科具体负责本单位重大行政执法决定的法制审核工作。</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第四条　有下列情况之一的为重大行政执法决定。</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（一）法律、法规、规章规定应当听证做出行政执法决定的；</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（二）涉及申请人与他人有利益关系的；</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（三）涉及公共利益的；</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（四）吊销许可证或者执照，责令停产停业，对公民处以</w:t>
      </w:r>
      <w:r>
        <w:rPr>
          <w:rFonts w:ascii="仿宋" w:hAnsi="仿宋" w:eastAsia="仿宋" w:cs="宋体"/>
          <w:color w:val="333333"/>
          <w:kern w:val="0"/>
          <w:sz w:val="32"/>
          <w:szCs w:val="32"/>
        </w:rPr>
        <w:t>5000</w:t>
      </w:r>
      <w:r>
        <w:rPr>
          <w:rFonts w:hint="eastAsia" w:ascii="仿宋" w:hAnsi="仿宋" w:eastAsia="仿宋" w:cs="宋体"/>
          <w:color w:val="333333"/>
          <w:kern w:val="0"/>
          <w:sz w:val="32"/>
          <w:szCs w:val="32"/>
        </w:rPr>
        <w:t>元以上、法人或者其他组织处以</w:t>
      </w:r>
      <w:r>
        <w:rPr>
          <w:rFonts w:ascii="仿宋" w:hAnsi="仿宋" w:eastAsia="仿宋" w:cs="宋体"/>
          <w:color w:val="333333"/>
          <w:kern w:val="0"/>
          <w:sz w:val="32"/>
          <w:szCs w:val="32"/>
        </w:rPr>
        <w:t>10000</w:t>
      </w:r>
      <w:r>
        <w:rPr>
          <w:rFonts w:hint="eastAsia" w:ascii="仿宋" w:hAnsi="仿宋" w:eastAsia="仿宋" w:cs="宋体"/>
          <w:color w:val="333333"/>
          <w:kern w:val="0"/>
          <w:sz w:val="32"/>
          <w:szCs w:val="32"/>
        </w:rPr>
        <w:t>元以上罚款的行政处罚决定；</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（五）案情复杂，涉及多个法律关系的；</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（六）其他需要进行法制审核的情形。</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第五条　在作出重大行政执法决定前，各执法承办科室应将相关的全部材料、依据和拟定行政执法决定意见送法制监督科审核后，提交局领导集体讨论决定。</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第六条　法制监督科进行法制审核，主要采取查阅行政执法案卷和其他有关材料的方式，必要时可以向当事人进行调查和向法律顾问咨询。案情复杂、专业性较强的案件，应组织召开座谈会、专家论证会等进行研究论证。</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法制审核工作应在</w:t>
      </w:r>
      <w:r>
        <w:rPr>
          <w:rFonts w:ascii="仿宋" w:hAnsi="仿宋" w:eastAsia="仿宋" w:cs="宋体"/>
          <w:color w:val="333333"/>
          <w:kern w:val="0"/>
          <w:sz w:val="32"/>
          <w:szCs w:val="32"/>
        </w:rPr>
        <w:t>5</w:t>
      </w:r>
      <w:r>
        <w:rPr>
          <w:rFonts w:hint="eastAsia" w:ascii="仿宋" w:hAnsi="仿宋" w:eastAsia="仿宋" w:cs="宋体"/>
          <w:color w:val="333333"/>
          <w:kern w:val="0"/>
          <w:sz w:val="32"/>
          <w:szCs w:val="32"/>
        </w:rPr>
        <w:t>个工作日内完成并提出法制审核意见。因案情复杂等原因</w:t>
      </w:r>
      <w:r>
        <w:rPr>
          <w:rFonts w:ascii="仿宋" w:hAnsi="仿宋" w:eastAsia="仿宋" w:cs="宋体"/>
          <w:color w:val="333333"/>
          <w:kern w:val="0"/>
          <w:sz w:val="32"/>
          <w:szCs w:val="32"/>
        </w:rPr>
        <w:t>5</w:t>
      </w:r>
      <w:r>
        <w:rPr>
          <w:rFonts w:hint="eastAsia" w:ascii="仿宋" w:hAnsi="仿宋" w:eastAsia="仿宋" w:cs="宋体"/>
          <w:color w:val="333333"/>
          <w:kern w:val="0"/>
          <w:sz w:val="32"/>
          <w:szCs w:val="32"/>
        </w:rPr>
        <w:t>个工作日内不能完成的，经局领导批准后，可适当延长。</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第七条　法制监督科应当对下列内容进行审核：</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（一）行政执法主体资格是否合法；</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（二）认定的事实是否清楚，证据是否确凿；</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（三）程序是否合法；</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（四）适用法律是否正确；</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（五）行政决定裁量基准运用是否适当；</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（六）是否超越或者滥用职权；</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（七）其他需要审核的内容。</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第八条　法制监督科对重大行政执法决定法制审核后，应当提出具体审核意见。</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对事实清楚、证据确凿、适用依据正确、程序合法、裁量适当、法律文书规范的，作出同意的审核意见，并制作法制审核意见书，存入执法案卷。</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第九条　经审核发现问题的，法制监督科应当将审核意见及有关材料发回执法承办科，各执法承办科修改补正后应当送法制监督科重新审核；各执法承办科不采纳法制审核意见的，应当书面说明理由，并连同案件材料与法制审核意见一并提交局领导集体讨论决定。</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第十条　各执法承办科和法制监督科要按照各自职责做好重大行政执法决定法制审核工作。各执法承办科要落实行政执法相关程序，及时向法制监督科报送重大行政执法的相关材料，为法制审核提供协助和支持。法制监督科要严格把关，做到严格、规范、公正、文明执法，为依法行政提供法制保障。</w:t>
      </w:r>
    </w:p>
    <w:p>
      <w:pPr>
        <w:widowControl/>
        <w:shd w:val="clear" w:color="auto" w:fill="FFFFFF"/>
        <w:spacing w:line="360" w:lineRule="atLeas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　　第十一条</w:t>
      </w:r>
      <w:r>
        <w:rPr>
          <w:rFonts w:ascii="仿宋" w:hAnsi="仿宋" w:eastAsia="仿宋" w:cs="宋体"/>
          <w:color w:val="333333"/>
          <w:kern w:val="0"/>
          <w:sz w:val="32"/>
          <w:szCs w:val="32"/>
        </w:rPr>
        <w:t xml:space="preserve"> </w:t>
      </w:r>
      <w:r>
        <w:rPr>
          <w:rFonts w:hint="eastAsia" w:ascii="仿宋" w:hAnsi="仿宋" w:eastAsia="仿宋" w:cs="宋体"/>
          <w:color w:val="333333"/>
          <w:kern w:val="0"/>
          <w:sz w:val="32"/>
          <w:szCs w:val="32"/>
        </w:rPr>
        <w:t>建立行政执法责任追究制度与机制，对不按规定执行重大行政执法决定法制审核制度，导致行政执法决定错误、造成严重后果的，及时予以纠正，并依法追究有关人员的责任。</w:t>
      </w:r>
    </w:p>
    <w:p>
      <w:pPr>
        <w:widowControl/>
        <w:shd w:val="clear" w:color="auto" w:fill="FFFFFF"/>
        <w:spacing w:line="360" w:lineRule="atLeast"/>
        <w:ind w:firstLine="630"/>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第十二条　本制度自印发之日起施行</w:t>
      </w:r>
    </w:p>
    <w:p>
      <w:pPr>
        <w:widowControl/>
        <w:shd w:val="clear" w:color="auto" w:fill="FFFFFF"/>
        <w:spacing w:line="360" w:lineRule="atLeast"/>
        <w:jc w:val="center"/>
        <w:rPr>
          <w:rFonts w:ascii="仿宋" w:hAnsi="仿宋" w:eastAsia="仿宋" w:cs="宋体"/>
          <w:color w:val="333333"/>
          <w:kern w:val="0"/>
          <w:sz w:val="32"/>
          <w:szCs w:val="32"/>
        </w:rPr>
      </w:pPr>
      <w:r>
        <w:rPr>
          <w:rFonts w:hint="eastAsia" w:ascii="仿宋" w:hAnsi="仿宋" w:eastAsia="仿宋" w:cs="宋体"/>
          <w:color w:val="333333"/>
          <w:kern w:val="0"/>
          <w:sz w:val="32"/>
          <w:szCs w:val="32"/>
        </w:rPr>
        <w:t>赤峰市文化和旅游局</w:t>
      </w:r>
    </w:p>
    <w:p>
      <w:pPr>
        <w:widowControl/>
        <w:shd w:val="clear" w:color="auto" w:fill="FFFFFF"/>
        <w:spacing w:line="360" w:lineRule="atLeast"/>
        <w:jc w:val="center"/>
        <w:rPr>
          <w:rFonts w:hint="eastAsia" w:ascii="仿宋" w:hAnsi="仿宋" w:eastAsia="仿宋" w:cs="宋体"/>
          <w:color w:val="333333"/>
          <w:kern w:val="0"/>
          <w:sz w:val="32"/>
          <w:szCs w:val="32"/>
        </w:rPr>
      </w:pPr>
      <w:r>
        <w:rPr>
          <w:rFonts w:ascii="仿宋" w:hAnsi="仿宋" w:eastAsia="仿宋" w:cs="宋体"/>
          <w:color w:val="333333"/>
          <w:kern w:val="0"/>
          <w:sz w:val="32"/>
          <w:szCs w:val="32"/>
        </w:rPr>
        <w:t xml:space="preserve">       201</w:t>
      </w:r>
      <w:r>
        <w:rPr>
          <w:rFonts w:hint="eastAsia" w:ascii="仿宋" w:hAnsi="仿宋" w:eastAsia="仿宋" w:cs="宋体"/>
          <w:color w:val="333333"/>
          <w:kern w:val="0"/>
          <w:sz w:val="32"/>
          <w:szCs w:val="32"/>
        </w:rPr>
        <w:t>９年</w:t>
      </w:r>
      <w:r>
        <w:rPr>
          <w:rFonts w:ascii="仿宋" w:hAnsi="仿宋" w:eastAsia="仿宋" w:cs="宋体"/>
          <w:color w:val="333333"/>
          <w:kern w:val="0"/>
          <w:sz w:val="32"/>
          <w:szCs w:val="32"/>
        </w:rPr>
        <w:t>5</w:t>
      </w:r>
      <w:r>
        <w:rPr>
          <w:rFonts w:hint="eastAsia" w:ascii="仿宋" w:hAnsi="仿宋" w:eastAsia="仿宋" w:cs="宋体"/>
          <w:color w:val="333333"/>
          <w:kern w:val="0"/>
          <w:sz w:val="32"/>
          <w:szCs w:val="32"/>
        </w:rPr>
        <w:t>月</w:t>
      </w:r>
      <w:r>
        <w:rPr>
          <w:rFonts w:ascii="仿宋" w:hAnsi="仿宋" w:eastAsia="仿宋" w:cs="宋体"/>
          <w:color w:val="333333"/>
          <w:kern w:val="0"/>
          <w:sz w:val="32"/>
          <w:szCs w:val="32"/>
        </w:rPr>
        <w:t>3</w:t>
      </w:r>
      <w:r>
        <w:rPr>
          <w:rFonts w:hint="eastAsia" w:ascii="仿宋" w:hAnsi="仿宋" w:eastAsia="仿宋" w:cs="宋体"/>
          <w:color w:val="333333"/>
          <w:kern w:val="0"/>
          <w:sz w:val="32"/>
          <w:szCs w:val="32"/>
        </w:rPr>
        <w:t>日</w:t>
      </w:r>
    </w:p>
    <w:p>
      <w:pPr>
        <w:widowControl/>
        <w:spacing w:before="100" w:beforeAutospacing="1" w:after="100" w:afterAutospacing="1" w:line="330" w:lineRule="atLeas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３、本部门重大行政执法决定法制审核目录</w:t>
      </w:r>
    </w:p>
    <w:p>
      <w:pPr>
        <w:keepNext w:val="0"/>
        <w:keepLines w:val="0"/>
        <w:pageBreakBefore w:val="0"/>
        <w:widowControl/>
        <w:shd w:val="clear" w:color="auto" w:fill="FFFFFF"/>
        <w:kinsoku/>
        <w:wordWrap/>
        <w:overflowPunct/>
        <w:topLinePunct w:val="0"/>
        <w:autoSpaceDE/>
        <w:autoSpaceDN/>
        <w:bidi w:val="0"/>
        <w:adjustRightInd/>
        <w:snapToGrid/>
        <w:spacing w:before="90" w:line="900" w:lineRule="atLeast"/>
        <w:jc w:val="center"/>
        <w:textAlignment w:val="auto"/>
        <w:outlineLvl w:val="0"/>
        <w:rPr>
          <w:rFonts w:ascii="微软雅黑" w:hAnsi="微软雅黑" w:cs="宋体"/>
          <w:b/>
          <w:bCs/>
          <w:color w:val="D50F0F"/>
          <w:kern w:val="36"/>
          <w:sz w:val="45"/>
          <w:szCs w:val="45"/>
        </w:rPr>
      </w:pPr>
      <w:r>
        <w:rPr>
          <w:rFonts w:hint="eastAsia" w:ascii="微软雅黑" w:hAnsi="微软雅黑" w:cs="宋体"/>
          <w:b/>
          <w:bCs/>
          <w:color w:val="D50F0F"/>
          <w:kern w:val="36"/>
          <w:sz w:val="45"/>
          <w:szCs w:val="45"/>
        </w:rPr>
        <w:t>赤峰</w:t>
      </w:r>
      <w:r>
        <w:rPr>
          <w:rFonts w:ascii="微软雅黑" w:hAnsi="微软雅黑" w:cs="宋体"/>
          <w:b/>
          <w:bCs/>
          <w:color w:val="D50F0F"/>
          <w:kern w:val="36"/>
          <w:sz w:val="45"/>
          <w:szCs w:val="45"/>
        </w:rPr>
        <w:t>市</w:t>
      </w:r>
      <w:r>
        <w:rPr>
          <w:rFonts w:hint="eastAsia" w:ascii="微软雅黑" w:hAnsi="微软雅黑" w:cs="宋体"/>
          <w:b/>
          <w:bCs/>
          <w:color w:val="D50F0F"/>
          <w:kern w:val="36"/>
          <w:sz w:val="45"/>
          <w:szCs w:val="45"/>
        </w:rPr>
        <w:t>文化和旅游</w:t>
      </w:r>
      <w:r>
        <w:rPr>
          <w:rFonts w:ascii="微软雅黑" w:hAnsi="微软雅黑" w:cs="宋体"/>
          <w:b/>
          <w:bCs/>
          <w:color w:val="D50F0F"/>
          <w:kern w:val="36"/>
          <w:sz w:val="45"/>
          <w:szCs w:val="45"/>
        </w:rPr>
        <w:t>局重大行政执法决定法制审核目录清单</w:t>
      </w:r>
    </w:p>
    <w:p>
      <w:pPr>
        <w:keepNext w:val="0"/>
        <w:keepLines w:val="0"/>
        <w:pageBreakBefore w:val="0"/>
        <w:widowControl/>
        <w:shd w:val="clear" w:color="auto" w:fill="FFFFFF"/>
        <w:kinsoku/>
        <w:wordWrap/>
        <w:overflowPunct/>
        <w:topLinePunct w:val="0"/>
        <w:autoSpaceDE/>
        <w:autoSpaceDN/>
        <w:bidi w:val="0"/>
        <w:adjustRightInd/>
        <w:snapToGrid/>
        <w:spacing w:line="300" w:lineRule="atLeast"/>
        <w:textAlignment w:val="auto"/>
        <w:outlineLvl w:val="0"/>
        <w:rPr>
          <w:rFonts w:hint="eastAsia" w:ascii="微软雅黑" w:hAnsi="微软雅黑" w:cs="宋体"/>
          <w:color w:val="666666"/>
          <w:kern w:val="0"/>
          <w:szCs w:val="21"/>
        </w:rPr>
      </w:pPr>
    </w:p>
    <w:p>
      <w:pPr>
        <w:widowControl/>
        <w:shd w:val="clear" w:color="auto" w:fill="FFFFFF"/>
        <w:spacing w:line="450" w:lineRule="atLeast"/>
        <w:jc w:val="left"/>
        <w:rPr>
          <w:rFonts w:ascii="微软雅黑" w:hAnsi="微软雅黑" w:cs="宋体"/>
          <w:color w:val="666666"/>
          <w:kern w:val="0"/>
          <w:sz w:val="23"/>
          <w:szCs w:val="23"/>
        </w:rPr>
      </w:pPr>
      <w:r>
        <w:rPr>
          <w:rFonts w:ascii="微软雅黑" w:hAnsi="微软雅黑" w:cs="宋体"/>
          <w:color w:val="666666"/>
          <w:kern w:val="0"/>
          <w:sz w:val="23"/>
          <w:szCs w:val="23"/>
        </w:rPr>
        <w:t> </w:t>
      </w:r>
    </w:p>
    <w:tbl>
      <w:tblPr>
        <w:tblStyle w:val="2"/>
        <w:tblW w:w="12735" w:type="dxa"/>
        <w:jc w:val="center"/>
        <w:tblInd w:w="0" w:type="dxa"/>
        <w:tblLayout w:type="fixed"/>
        <w:tblCellMar>
          <w:top w:w="15" w:type="dxa"/>
          <w:left w:w="15" w:type="dxa"/>
          <w:bottom w:w="15" w:type="dxa"/>
          <w:right w:w="15" w:type="dxa"/>
        </w:tblCellMar>
      </w:tblPr>
      <w:tblGrid>
        <w:gridCol w:w="450"/>
        <w:gridCol w:w="743"/>
        <w:gridCol w:w="816"/>
        <w:gridCol w:w="2311"/>
        <w:gridCol w:w="992"/>
        <w:gridCol w:w="2031"/>
        <w:gridCol w:w="1835"/>
        <w:gridCol w:w="1454"/>
        <w:gridCol w:w="2103"/>
      </w:tblGrid>
      <w:tr>
        <w:tblPrEx>
          <w:tblLayout w:type="fixed"/>
          <w:tblCellMar>
            <w:top w:w="15" w:type="dxa"/>
            <w:left w:w="15" w:type="dxa"/>
            <w:bottom w:w="15" w:type="dxa"/>
            <w:right w:w="15" w:type="dxa"/>
          </w:tblCellMar>
        </w:tblPrEx>
        <w:trPr>
          <w:jc w:val="center"/>
        </w:trPr>
        <w:tc>
          <w:tcPr>
            <w:tcW w:w="45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序号</w:t>
            </w:r>
          </w:p>
        </w:tc>
        <w:tc>
          <w:tcPr>
            <w:tcW w:w="743"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textAlignment w:val="center"/>
              <w:rPr>
                <w:rFonts w:ascii="宋体" w:hAnsi="宋体" w:cs="宋体"/>
                <w:color w:val="666666"/>
                <w:kern w:val="0"/>
                <w:sz w:val="23"/>
                <w:szCs w:val="23"/>
              </w:rPr>
            </w:pPr>
            <w:r>
              <w:rPr>
                <w:rFonts w:hint="eastAsia" w:ascii="宋体" w:hAnsi="宋体" w:cs="宋体"/>
                <w:color w:val="666666"/>
                <w:kern w:val="0"/>
                <w:sz w:val="24"/>
              </w:rPr>
              <w:t>执法项目</w:t>
            </w:r>
          </w:p>
          <w:p>
            <w:pPr>
              <w:widowControl/>
              <w:spacing w:line="450" w:lineRule="atLeast"/>
              <w:jc w:val="center"/>
              <w:textAlignment w:val="center"/>
              <w:rPr>
                <w:rFonts w:ascii="宋体" w:hAnsi="宋体" w:cs="宋体"/>
                <w:color w:val="666666"/>
                <w:kern w:val="0"/>
                <w:sz w:val="23"/>
                <w:szCs w:val="23"/>
              </w:rPr>
            </w:pPr>
            <w:r>
              <w:rPr>
                <w:rFonts w:hint="eastAsia" w:ascii="宋体" w:hAnsi="宋体" w:cs="宋体"/>
                <w:color w:val="666666"/>
                <w:kern w:val="0"/>
                <w:sz w:val="24"/>
              </w:rPr>
              <w:t>类别</w:t>
            </w:r>
          </w:p>
        </w:tc>
        <w:tc>
          <w:tcPr>
            <w:tcW w:w="816"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textAlignment w:val="center"/>
              <w:rPr>
                <w:rFonts w:ascii="宋体" w:hAnsi="宋体" w:cs="宋体"/>
                <w:color w:val="666666"/>
                <w:kern w:val="0"/>
                <w:sz w:val="23"/>
                <w:szCs w:val="23"/>
              </w:rPr>
            </w:pPr>
            <w:r>
              <w:rPr>
                <w:rFonts w:hint="eastAsia" w:ascii="宋体" w:hAnsi="宋体" w:cs="宋体"/>
                <w:color w:val="000000"/>
                <w:kern w:val="0"/>
                <w:sz w:val="24"/>
              </w:rPr>
              <w:t>审核项目</w:t>
            </w:r>
          </w:p>
          <w:p>
            <w:pPr>
              <w:widowControl/>
              <w:spacing w:line="450" w:lineRule="atLeast"/>
              <w:jc w:val="center"/>
              <w:textAlignment w:val="center"/>
              <w:rPr>
                <w:rFonts w:ascii="宋体" w:hAnsi="宋体" w:cs="宋体"/>
                <w:color w:val="666666"/>
                <w:kern w:val="0"/>
                <w:sz w:val="23"/>
                <w:szCs w:val="23"/>
              </w:rPr>
            </w:pPr>
            <w:r>
              <w:rPr>
                <w:rFonts w:hint="eastAsia" w:ascii="宋体" w:hAnsi="宋体" w:cs="宋体"/>
                <w:color w:val="000000"/>
                <w:kern w:val="0"/>
                <w:sz w:val="24"/>
              </w:rPr>
              <w:t>名称</w:t>
            </w:r>
          </w:p>
        </w:tc>
        <w:tc>
          <w:tcPr>
            <w:tcW w:w="2311"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textAlignment w:val="center"/>
              <w:rPr>
                <w:rFonts w:ascii="宋体" w:hAnsi="宋体" w:cs="宋体"/>
                <w:color w:val="666666"/>
                <w:kern w:val="0"/>
                <w:sz w:val="23"/>
                <w:szCs w:val="23"/>
              </w:rPr>
            </w:pPr>
            <w:r>
              <w:rPr>
                <w:rFonts w:hint="eastAsia" w:ascii="宋体" w:hAnsi="宋体" w:cs="宋体"/>
                <w:color w:val="000000"/>
                <w:kern w:val="0"/>
                <w:sz w:val="24"/>
              </w:rPr>
              <w:t>审核条件</w:t>
            </w:r>
          </w:p>
        </w:tc>
        <w:tc>
          <w:tcPr>
            <w:tcW w:w="992"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textAlignment w:val="center"/>
              <w:rPr>
                <w:rFonts w:ascii="宋体" w:hAnsi="宋体" w:cs="宋体"/>
                <w:color w:val="666666"/>
                <w:kern w:val="0"/>
                <w:sz w:val="23"/>
                <w:szCs w:val="23"/>
              </w:rPr>
            </w:pPr>
            <w:r>
              <w:rPr>
                <w:rFonts w:hint="eastAsia" w:ascii="宋体" w:hAnsi="宋体" w:cs="宋体"/>
                <w:color w:val="000000"/>
                <w:kern w:val="0"/>
                <w:sz w:val="24"/>
              </w:rPr>
              <w:t>审核</w:t>
            </w:r>
          </w:p>
          <w:p>
            <w:pPr>
              <w:widowControl/>
              <w:spacing w:line="450" w:lineRule="atLeast"/>
              <w:jc w:val="center"/>
              <w:textAlignment w:val="center"/>
              <w:rPr>
                <w:rFonts w:ascii="宋体" w:hAnsi="宋体" w:cs="宋体"/>
                <w:color w:val="666666"/>
                <w:kern w:val="0"/>
                <w:sz w:val="23"/>
                <w:szCs w:val="23"/>
              </w:rPr>
            </w:pPr>
            <w:r>
              <w:rPr>
                <w:rFonts w:hint="eastAsia" w:ascii="宋体" w:hAnsi="宋体" w:cs="宋体"/>
                <w:color w:val="000000"/>
                <w:kern w:val="0"/>
                <w:sz w:val="24"/>
              </w:rPr>
              <w:t>依据</w:t>
            </w:r>
          </w:p>
        </w:tc>
        <w:tc>
          <w:tcPr>
            <w:tcW w:w="2031"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textAlignment w:val="center"/>
              <w:rPr>
                <w:rFonts w:ascii="宋体" w:hAnsi="宋体" w:cs="宋体"/>
                <w:color w:val="666666"/>
                <w:kern w:val="0"/>
                <w:sz w:val="23"/>
                <w:szCs w:val="23"/>
              </w:rPr>
            </w:pPr>
            <w:r>
              <w:rPr>
                <w:rFonts w:hint="eastAsia" w:ascii="宋体" w:hAnsi="宋体" w:cs="宋体"/>
                <w:color w:val="000000"/>
                <w:kern w:val="0"/>
                <w:sz w:val="24"/>
              </w:rPr>
              <w:t>审核重点</w:t>
            </w:r>
          </w:p>
        </w:tc>
        <w:tc>
          <w:tcPr>
            <w:tcW w:w="183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textAlignment w:val="center"/>
              <w:rPr>
                <w:rFonts w:ascii="宋体" w:hAnsi="宋体" w:cs="宋体"/>
                <w:color w:val="666666"/>
                <w:kern w:val="0"/>
                <w:sz w:val="23"/>
                <w:szCs w:val="23"/>
              </w:rPr>
            </w:pPr>
            <w:r>
              <w:rPr>
                <w:rFonts w:hint="eastAsia" w:ascii="宋体" w:hAnsi="宋体" w:cs="宋体"/>
                <w:color w:val="000000"/>
                <w:kern w:val="0"/>
                <w:sz w:val="24"/>
              </w:rPr>
              <w:t>提交资料</w:t>
            </w:r>
            <w:bookmarkStart w:id="0" w:name="_GoBack"/>
            <w:bookmarkEnd w:id="0"/>
          </w:p>
        </w:tc>
        <w:tc>
          <w:tcPr>
            <w:tcW w:w="1454"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textAlignment w:val="center"/>
              <w:rPr>
                <w:rFonts w:ascii="宋体" w:hAnsi="宋体" w:cs="宋体"/>
                <w:color w:val="666666"/>
                <w:kern w:val="0"/>
                <w:sz w:val="23"/>
                <w:szCs w:val="23"/>
              </w:rPr>
            </w:pPr>
            <w:r>
              <w:rPr>
                <w:rFonts w:hint="eastAsia" w:ascii="宋体" w:hAnsi="宋体" w:cs="宋体"/>
                <w:color w:val="666666"/>
                <w:kern w:val="0"/>
                <w:sz w:val="24"/>
              </w:rPr>
              <w:t>提交</w:t>
            </w:r>
          </w:p>
          <w:p>
            <w:pPr>
              <w:widowControl/>
              <w:spacing w:line="450" w:lineRule="atLeast"/>
              <w:jc w:val="center"/>
              <w:textAlignment w:val="center"/>
              <w:rPr>
                <w:rFonts w:ascii="宋体" w:hAnsi="宋体" w:cs="宋体"/>
                <w:color w:val="666666"/>
                <w:kern w:val="0"/>
                <w:sz w:val="23"/>
                <w:szCs w:val="23"/>
              </w:rPr>
            </w:pPr>
            <w:r>
              <w:rPr>
                <w:rFonts w:hint="eastAsia" w:ascii="宋体" w:hAnsi="宋体" w:cs="宋体"/>
                <w:color w:val="666666"/>
                <w:kern w:val="0"/>
                <w:sz w:val="24"/>
              </w:rPr>
              <w:t>部门</w:t>
            </w:r>
          </w:p>
        </w:tc>
        <w:tc>
          <w:tcPr>
            <w:tcW w:w="2103"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textAlignment w:val="center"/>
              <w:rPr>
                <w:rFonts w:ascii="宋体" w:hAnsi="宋体" w:cs="宋体"/>
                <w:color w:val="666666"/>
                <w:kern w:val="0"/>
                <w:sz w:val="23"/>
                <w:szCs w:val="23"/>
              </w:rPr>
            </w:pPr>
            <w:r>
              <w:rPr>
                <w:rFonts w:hint="eastAsia" w:ascii="宋体" w:hAnsi="宋体" w:cs="宋体"/>
                <w:color w:val="000000"/>
                <w:kern w:val="0"/>
                <w:sz w:val="24"/>
              </w:rPr>
              <w:t>实施</w:t>
            </w:r>
          </w:p>
          <w:p>
            <w:pPr>
              <w:widowControl/>
              <w:spacing w:line="450" w:lineRule="atLeast"/>
              <w:jc w:val="center"/>
              <w:textAlignment w:val="center"/>
              <w:rPr>
                <w:rFonts w:ascii="宋体" w:hAnsi="宋体" w:cs="宋体"/>
                <w:color w:val="666666"/>
                <w:kern w:val="0"/>
                <w:sz w:val="23"/>
                <w:szCs w:val="23"/>
              </w:rPr>
            </w:pPr>
            <w:r>
              <w:rPr>
                <w:rFonts w:hint="eastAsia" w:ascii="宋体" w:hAnsi="宋体" w:cs="宋体"/>
                <w:color w:val="000000"/>
                <w:kern w:val="0"/>
                <w:sz w:val="24"/>
              </w:rPr>
              <w:t>对象</w:t>
            </w:r>
          </w:p>
        </w:tc>
      </w:tr>
      <w:tr>
        <w:tblPrEx>
          <w:tblLayout w:type="fixed"/>
          <w:tblCellMar>
            <w:top w:w="15" w:type="dxa"/>
            <w:left w:w="15" w:type="dxa"/>
            <w:bottom w:w="15" w:type="dxa"/>
            <w:right w:w="15" w:type="dxa"/>
          </w:tblCellMar>
        </w:tblPrEx>
        <w:trPr>
          <w:jc w:val="center"/>
        </w:trPr>
        <w:tc>
          <w:tcPr>
            <w:tcW w:w="4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1</w:t>
            </w:r>
          </w:p>
        </w:tc>
        <w:tc>
          <w:tcPr>
            <w:tcW w:w="74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行政许可</w:t>
            </w:r>
          </w:p>
        </w:tc>
        <w:tc>
          <w:tcPr>
            <w:tcW w:w="81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rPr>
                <w:rFonts w:ascii="宋体" w:hAnsi="宋体" w:cs="宋体"/>
                <w:color w:val="666666"/>
                <w:kern w:val="0"/>
                <w:sz w:val="23"/>
                <w:szCs w:val="23"/>
              </w:rPr>
            </w:pPr>
            <w:r>
              <w:rPr>
                <w:rFonts w:hint="eastAsia" w:ascii="宋体" w:hAnsi="宋体" w:cs="宋体"/>
                <w:color w:val="666666"/>
                <w:kern w:val="0"/>
                <w:sz w:val="24"/>
              </w:rPr>
              <w:t>办理行政许可卷宗（符合条件的）</w:t>
            </w:r>
          </w:p>
        </w:tc>
        <w:tc>
          <w:tcPr>
            <w:tcW w:w="2311"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ind w:firstLine="480"/>
              <w:rPr>
                <w:rFonts w:ascii="宋体" w:hAnsi="宋体" w:cs="宋体"/>
                <w:color w:val="666666"/>
                <w:kern w:val="0"/>
                <w:sz w:val="23"/>
                <w:szCs w:val="23"/>
              </w:rPr>
            </w:pPr>
            <w:r>
              <w:rPr>
                <w:rFonts w:hint="eastAsia" w:ascii="宋体" w:hAnsi="宋体" w:cs="宋体"/>
                <w:color w:val="666666"/>
                <w:kern w:val="0"/>
                <w:sz w:val="24"/>
              </w:rPr>
              <w:t>1、法律、法规、规章规定实施行政许可应当听证的行政许可事项；2、直接涉及申请人和他人之间重大利益关系的行政许可事项；3、上级行政机关明确的其他重大行政许可事项。</w:t>
            </w:r>
          </w:p>
        </w:tc>
        <w:tc>
          <w:tcPr>
            <w:tcW w:w="99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rPr>
                <w:rFonts w:ascii="宋体" w:hAnsi="宋体" w:cs="宋体"/>
                <w:color w:val="666666"/>
                <w:kern w:val="0"/>
                <w:sz w:val="23"/>
                <w:szCs w:val="23"/>
              </w:rPr>
            </w:pPr>
            <w:r>
              <w:rPr>
                <w:rFonts w:hint="eastAsia" w:ascii="宋体" w:hAnsi="宋体" w:cs="宋体"/>
                <w:color w:val="666666"/>
                <w:kern w:val="0"/>
                <w:sz w:val="24"/>
              </w:rPr>
              <w:t>《中华人民共和国行政许可法》</w:t>
            </w:r>
          </w:p>
        </w:tc>
        <w:tc>
          <w:tcPr>
            <w:tcW w:w="2031"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ind w:firstLine="480"/>
              <w:rPr>
                <w:rFonts w:ascii="宋体" w:hAnsi="宋体" w:cs="宋体"/>
                <w:color w:val="666666"/>
                <w:kern w:val="0"/>
                <w:sz w:val="23"/>
                <w:szCs w:val="23"/>
              </w:rPr>
            </w:pPr>
            <w:r>
              <w:rPr>
                <w:rFonts w:hint="eastAsia" w:ascii="宋体" w:hAnsi="宋体" w:cs="宋体"/>
                <w:color w:val="000000"/>
                <w:kern w:val="0"/>
                <w:sz w:val="24"/>
              </w:rPr>
              <w:t>申请材料是否齐全、是否符合法定形式；直接关系他人重大利益的，行政机关是否告知并提取申请人、利害关系人意见。</w:t>
            </w:r>
          </w:p>
        </w:tc>
        <w:tc>
          <w:tcPr>
            <w:tcW w:w="18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ind w:firstLine="480"/>
              <w:rPr>
                <w:rFonts w:ascii="宋体" w:hAnsi="宋体" w:cs="宋体"/>
                <w:color w:val="666666"/>
                <w:kern w:val="0"/>
                <w:sz w:val="23"/>
                <w:szCs w:val="23"/>
              </w:rPr>
            </w:pPr>
            <w:r>
              <w:rPr>
                <w:rFonts w:hint="eastAsia" w:ascii="宋体" w:hAnsi="宋体" w:cs="宋体"/>
                <w:color w:val="666666"/>
                <w:kern w:val="0"/>
                <w:sz w:val="24"/>
              </w:rPr>
              <w:t>1、相关证照复印件；2、重大行政执法决定建议或者意见及其情况说明；3、相关证据材料。</w:t>
            </w:r>
          </w:p>
        </w:tc>
        <w:tc>
          <w:tcPr>
            <w:tcW w:w="14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市局登记注册科、特种设备监管科、药械科、食品生产流通科、餐饮科</w:t>
            </w:r>
          </w:p>
        </w:tc>
        <w:tc>
          <w:tcPr>
            <w:tcW w:w="210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申</w:t>
            </w:r>
          </w:p>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请</w:t>
            </w:r>
          </w:p>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人</w:t>
            </w:r>
          </w:p>
        </w:tc>
      </w:tr>
      <w:tr>
        <w:tblPrEx>
          <w:tblLayout w:type="fixed"/>
          <w:tblCellMar>
            <w:top w:w="15" w:type="dxa"/>
            <w:left w:w="15" w:type="dxa"/>
            <w:bottom w:w="15" w:type="dxa"/>
            <w:right w:w="15" w:type="dxa"/>
          </w:tblCellMar>
        </w:tblPrEx>
        <w:trPr>
          <w:jc w:val="center"/>
        </w:trPr>
        <w:tc>
          <w:tcPr>
            <w:tcW w:w="4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2</w:t>
            </w:r>
          </w:p>
        </w:tc>
        <w:tc>
          <w:tcPr>
            <w:tcW w:w="74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行政处罚</w:t>
            </w:r>
          </w:p>
        </w:tc>
        <w:tc>
          <w:tcPr>
            <w:tcW w:w="81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rPr>
                <w:rFonts w:ascii="宋体" w:hAnsi="宋体" w:cs="宋体"/>
                <w:color w:val="666666"/>
                <w:kern w:val="0"/>
                <w:sz w:val="23"/>
                <w:szCs w:val="23"/>
              </w:rPr>
            </w:pPr>
            <w:r>
              <w:rPr>
                <w:rFonts w:hint="eastAsia" w:ascii="宋体" w:hAnsi="宋体" w:cs="宋体"/>
                <w:color w:val="666666"/>
                <w:kern w:val="0"/>
                <w:sz w:val="24"/>
              </w:rPr>
              <w:t>适用一般程序行政处罚案件</w:t>
            </w:r>
          </w:p>
        </w:tc>
        <w:tc>
          <w:tcPr>
            <w:tcW w:w="2311"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ind w:firstLine="480"/>
              <w:rPr>
                <w:rFonts w:ascii="宋体" w:hAnsi="宋体" w:cs="宋体"/>
                <w:color w:val="666666"/>
                <w:kern w:val="0"/>
                <w:sz w:val="23"/>
                <w:szCs w:val="23"/>
              </w:rPr>
            </w:pPr>
            <w:r>
              <w:rPr>
                <w:rFonts w:hint="eastAsia" w:ascii="宋体" w:hAnsi="宋体" w:cs="宋体"/>
                <w:color w:val="666666"/>
                <w:kern w:val="0"/>
                <w:sz w:val="24"/>
              </w:rPr>
              <w:t>1、吊销营业执照、许可证；2、责令停产停业；3、对公民个人在经营性活动中的违法行为作出</w:t>
            </w:r>
            <w:r>
              <w:rPr>
                <w:rFonts w:hint="eastAsia" w:ascii="宋体" w:hAnsi="宋体" w:cs="宋体"/>
                <w:color w:val="666666"/>
                <w:kern w:val="0"/>
                <w:sz w:val="24"/>
                <w:lang w:val="en-US" w:eastAsia="zh-CN"/>
              </w:rPr>
              <w:t>10000万元</w:t>
            </w:r>
            <w:r>
              <w:rPr>
                <w:rFonts w:hint="eastAsia" w:ascii="宋体" w:hAnsi="宋体" w:cs="宋体"/>
                <w:color w:val="666666"/>
                <w:kern w:val="0"/>
                <w:sz w:val="24"/>
              </w:rPr>
              <w:t>以上，对法人或者其他组织在经营性活动中的违法行为作出五万元以上罚款；</w:t>
            </w:r>
            <w:r>
              <w:rPr>
                <w:rFonts w:hint="eastAsia" w:ascii="宋体" w:hAnsi="宋体" w:cs="宋体"/>
                <w:color w:val="666666"/>
                <w:kern w:val="0"/>
                <w:sz w:val="24"/>
                <w:lang w:val="en-US" w:eastAsia="zh-CN"/>
              </w:rPr>
              <w:t>4、</w:t>
            </w:r>
            <w:r>
              <w:rPr>
                <w:rFonts w:hint="eastAsia" w:ascii="宋体" w:hAnsi="宋体" w:cs="宋体"/>
                <w:color w:val="666666"/>
                <w:kern w:val="0"/>
                <w:sz w:val="24"/>
                <w:lang w:eastAsia="zh-CN"/>
              </w:rPr>
              <w:t>没收较大数额违法所得；</w:t>
            </w:r>
            <w:r>
              <w:rPr>
                <w:rFonts w:hint="eastAsia" w:ascii="宋体" w:hAnsi="宋体" w:cs="宋体"/>
                <w:color w:val="666666"/>
                <w:kern w:val="0"/>
                <w:sz w:val="24"/>
                <w:lang w:val="en-US" w:eastAsia="zh-CN"/>
              </w:rPr>
              <w:t>5、没收较大数额非法财物；6</w:t>
            </w:r>
            <w:r>
              <w:rPr>
                <w:rFonts w:hint="eastAsia" w:ascii="宋体" w:hAnsi="宋体" w:cs="宋体"/>
                <w:color w:val="666666"/>
                <w:kern w:val="0"/>
                <w:sz w:val="24"/>
              </w:rPr>
              <w:t>、法律、法规、规章规定的其他</w:t>
            </w:r>
            <w:r>
              <w:rPr>
                <w:rFonts w:hint="eastAsia" w:ascii="宋体" w:hAnsi="宋体" w:cs="宋体"/>
                <w:color w:val="666666"/>
                <w:kern w:val="0"/>
                <w:sz w:val="24"/>
                <w:lang w:eastAsia="zh-CN"/>
              </w:rPr>
              <w:t>较重的行政</w:t>
            </w:r>
            <w:r>
              <w:rPr>
                <w:rFonts w:hint="eastAsia" w:ascii="宋体" w:hAnsi="宋体" w:cs="宋体"/>
                <w:color w:val="666666"/>
                <w:kern w:val="0"/>
                <w:sz w:val="24"/>
              </w:rPr>
              <w:t>处罚。</w:t>
            </w:r>
          </w:p>
        </w:tc>
        <w:tc>
          <w:tcPr>
            <w:tcW w:w="99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rPr>
                <w:rFonts w:ascii="宋体" w:hAnsi="宋体" w:cs="宋体"/>
                <w:color w:val="666666"/>
                <w:kern w:val="0"/>
                <w:sz w:val="23"/>
                <w:szCs w:val="23"/>
              </w:rPr>
            </w:pPr>
            <w:r>
              <w:rPr>
                <w:rFonts w:hint="eastAsia" w:ascii="宋体" w:hAnsi="宋体" w:cs="宋体"/>
                <w:color w:val="666666"/>
                <w:kern w:val="0"/>
                <w:sz w:val="24"/>
              </w:rPr>
              <w:t>《中华人民共和国行政处罚法》</w:t>
            </w:r>
          </w:p>
        </w:tc>
        <w:tc>
          <w:tcPr>
            <w:tcW w:w="2031"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ind w:firstLine="480"/>
              <w:rPr>
                <w:rFonts w:ascii="宋体" w:hAnsi="宋体" w:cs="宋体"/>
                <w:color w:val="666666"/>
                <w:kern w:val="0"/>
                <w:sz w:val="23"/>
                <w:szCs w:val="23"/>
              </w:rPr>
            </w:pPr>
            <w:r>
              <w:rPr>
                <w:rFonts w:hint="eastAsia" w:ascii="宋体" w:hAnsi="宋体" w:cs="宋体"/>
                <w:color w:val="000000"/>
                <w:kern w:val="0"/>
                <w:sz w:val="24"/>
              </w:rPr>
              <w:t>执法主体是否合法，是否具有管辖权；执法人员是否具备执法资格；当事人的基本情况是否清楚；案件事实是否清楚、证据是否充分；定性是否准确；适用依据是否正确；处罚是否适当；程序是否合法；是否</w:t>
            </w:r>
            <w:r>
              <w:rPr>
                <w:rFonts w:hint="eastAsia" w:ascii="宋体" w:hAnsi="宋体" w:cs="宋体"/>
                <w:color w:val="666666"/>
                <w:kern w:val="0"/>
                <w:sz w:val="24"/>
              </w:rPr>
              <w:t>超越或者滥用职权；</w:t>
            </w:r>
            <w:r>
              <w:rPr>
                <w:rFonts w:hint="eastAsia" w:ascii="宋体" w:hAnsi="宋体" w:cs="宋体"/>
                <w:color w:val="000000"/>
                <w:kern w:val="0"/>
                <w:sz w:val="24"/>
              </w:rPr>
              <w:t>是否充分保障行政相对人权利。</w:t>
            </w:r>
          </w:p>
        </w:tc>
        <w:tc>
          <w:tcPr>
            <w:tcW w:w="18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ind w:firstLine="480"/>
              <w:rPr>
                <w:rFonts w:ascii="宋体" w:hAnsi="宋体" w:cs="宋体"/>
                <w:color w:val="666666"/>
                <w:kern w:val="0"/>
                <w:sz w:val="23"/>
                <w:szCs w:val="23"/>
              </w:rPr>
            </w:pPr>
            <w:r>
              <w:rPr>
                <w:rFonts w:hint="eastAsia" w:ascii="宋体" w:hAnsi="宋体" w:cs="宋体"/>
                <w:color w:val="666666"/>
                <w:kern w:val="0"/>
                <w:sz w:val="24"/>
              </w:rPr>
              <w:t>1、立案审批表；2、当事人身份证件或营业执照；3、书证物证、询问笔录、现场笔录、视听资料、计算机数据、当事人陈述、勘验笔录、鉴定结论等；3、案件调查终结报告；4、重大行政执法决定建议或者意见及其情况说明；5、经听证或者评估、检验的，还应当提交听证笔录或者评估、检验报告；6、相关证据材料。</w:t>
            </w:r>
          </w:p>
        </w:tc>
        <w:tc>
          <w:tcPr>
            <w:tcW w:w="14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市局各部门、分局</w:t>
            </w:r>
          </w:p>
        </w:tc>
        <w:tc>
          <w:tcPr>
            <w:tcW w:w="210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行</w:t>
            </w:r>
          </w:p>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政</w:t>
            </w:r>
          </w:p>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相</w:t>
            </w:r>
          </w:p>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对</w:t>
            </w:r>
          </w:p>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人</w:t>
            </w:r>
          </w:p>
        </w:tc>
      </w:tr>
      <w:tr>
        <w:tblPrEx>
          <w:tblLayout w:type="fixed"/>
          <w:tblCellMar>
            <w:top w:w="15" w:type="dxa"/>
            <w:left w:w="15" w:type="dxa"/>
            <w:bottom w:w="15" w:type="dxa"/>
            <w:right w:w="15" w:type="dxa"/>
          </w:tblCellMar>
        </w:tblPrEx>
        <w:trPr>
          <w:jc w:val="center"/>
        </w:trPr>
        <w:tc>
          <w:tcPr>
            <w:tcW w:w="4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3</w:t>
            </w:r>
          </w:p>
        </w:tc>
        <w:tc>
          <w:tcPr>
            <w:tcW w:w="74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行政强制</w:t>
            </w:r>
          </w:p>
        </w:tc>
        <w:tc>
          <w:tcPr>
            <w:tcW w:w="81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rPr>
                <w:rFonts w:ascii="宋体" w:hAnsi="宋体" w:cs="宋体"/>
                <w:color w:val="666666"/>
                <w:kern w:val="0"/>
                <w:sz w:val="23"/>
                <w:szCs w:val="23"/>
              </w:rPr>
            </w:pPr>
            <w:r>
              <w:rPr>
                <w:rFonts w:hint="eastAsia" w:ascii="宋体" w:hAnsi="宋体" w:cs="宋体"/>
                <w:color w:val="666666"/>
                <w:kern w:val="0"/>
                <w:sz w:val="24"/>
              </w:rPr>
              <w:t>依法实施查封、扣押行政强制措施</w:t>
            </w:r>
          </w:p>
        </w:tc>
        <w:tc>
          <w:tcPr>
            <w:tcW w:w="2311"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ind w:firstLine="480"/>
              <w:rPr>
                <w:rFonts w:ascii="宋体" w:hAnsi="宋体" w:cs="宋体"/>
                <w:color w:val="666666"/>
                <w:kern w:val="0"/>
                <w:sz w:val="23"/>
                <w:szCs w:val="23"/>
              </w:rPr>
            </w:pPr>
            <w:r>
              <w:rPr>
                <w:rFonts w:hint="eastAsia" w:ascii="宋体" w:hAnsi="宋体" w:cs="宋体"/>
                <w:color w:val="666666"/>
                <w:kern w:val="0"/>
                <w:sz w:val="24"/>
              </w:rPr>
              <w:t>1、查封场所、查封设施将导致市场主体停产停业；2、查封或扣押财物价值20万元以上；3、法律、法规和规章规定的其他涉及面大、影响面广的重大行政强制决定。</w:t>
            </w:r>
          </w:p>
        </w:tc>
        <w:tc>
          <w:tcPr>
            <w:tcW w:w="99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rPr>
                <w:rFonts w:ascii="宋体" w:hAnsi="宋体" w:cs="宋体"/>
                <w:color w:val="666666"/>
                <w:kern w:val="0"/>
                <w:sz w:val="23"/>
                <w:szCs w:val="23"/>
              </w:rPr>
            </w:pPr>
            <w:r>
              <w:rPr>
                <w:rFonts w:hint="eastAsia" w:ascii="宋体" w:hAnsi="宋体" w:cs="宋体"/>
                <w:color w:val="666666"/>
                <w:kern w:val="0"/>
                <w:sz w:val="24"/>
              </w:rPr>
              <w:t>《中华人民共和国行政强制法》</w:t>
            </w:r>
          </w:p>
        </w:tc>
        <w:tc>
          <w:tcPr>
            <w:tcW w:w="2031"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ind w:firstLine="480"/>
              <w:rPr>
                <w:rFonts w:ascii="宋体" w:hAnsi="宋体" w:cs="宋体"/>
                <w:color w:val="666666"/>
                <w:kern w:val="0"/>
                <w:sz w:val="23"/>
                <w:szCs w:val="23"/>
              </w:rPr>
            </w:pPr>
            <w:r>
              <w:rPr>
                <w:rFonts w:hint="eastAsia" w:ascii="宋体" w:hAnsi="宋体" w:cs="宋体"/>
                <w:color w:val="666666"/>
                <w:kern w:val="0"/>
                <w:sz w:val="24"/>
              </w:rPr>
              <w:t>查封扣押</w:t>
            </w:r>
            <w:r>
              <w:rPr>
                <w:rFonts w:hint="eastAsia" w:ascii="宋体" w:hAnsi="宋体" w:cs="宋体"/>
                <w:color w:val="000000"/>
                <w:kern w:val="0"/>
                <w:sz w:val="24"/>
              </w:rPr>
              <w:t>程序是否合法；查</w:t>
            </w:r>
            <w:r>
              <w:rPr>
                <w:rFonts w:hint="eastAsia" w:ascii="宋体" w:hAnsi="宋体" w:cs="宋体"/>
                <w:color w:val="666666"/>
                <w:kern w:val="0"/>
                <w:sz w:val="24"/>
              </w:rPr>
              <w:t>封扣押措施是否符合法定条件；查封扣押措施是否按规定审批；查封扣押措施是否符合法定期限；</w:t>
            </w:r>
            <w:r>
              <w:rPr>
                <w:rFonts w:hint="eastAsia" w:ascii="宋体" w:hAnsi="宋体" w:cs="宋体"/>
                <w:color w:val="000000"/>
                <w:kern w:val="0"/>
                <w:sz w:val="24"/>
              </w:rPr>
              <w:t>是否</w:t>
            </w:r>
            <w:r>
              <w:rPr>
                <w:rFonts w:hint="eastAsia" w:ascii="宋体" w:hAnsi="宋体" w:cs="宋体"/>
                <w:color w:val="666666"/>
                <w:kern w:val="0"/>
                <w:sz w:val="24"/>
              </w:rPr>
              <w:t>超越或者滥用职权。</w:t>
            </w:r>
          </w:p>
        </w:tc>
        <w:tc>
          <w:tcPr>
            <w:tcW w:w="18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ind w:firstLine="480"/>
              <w:rPr>
                <w:rFonts w:ascii="宋体" w:hAnsi="宋体" w:cs="宋体"/>
                <w:color w:val="666666"/>
                <w:kern w:val="0"/>
                <w:sz w:val="23"/>
                <w:szCs w:val="23"/>
              </w:rPr>
            </w:pPr>
            <w:r>
              <w:rPr>
                <w:rFonts w:hint="eastAsia" w:ascii="宋体" w:hAnsi="宋体" w:cs="宋体"/>
                <w:color w:val="666666"/>
                <w:kern w:val="0"/>
                <w:sz w:val="24"/>
              </w:rPr>
              <w:t>1、现场检查笔录；2、《查封（扣押）审批表》《查封（扣押）决定书》《查封扣押物品清单》《查封（扣押）延期审批表》《查封（扣押）延期通知书》。</w:t>
            </w:r>
          </w:p>
        </w:tc>
        <w:tc>
          <w:tcPr>
            <w:tcW w:w="145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市局各部门、分局</w:t>
            </w:r>
          </w:p>
        </w:tc>
        <w:tc>
          <w:tcPr>
            <w:tcW w:w="210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行</w:t>
            </w:r>
          </w:p>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政</w:t>
            </w:r>
          </w:p>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相</w:t>
            </w:r>
          </w:p>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对</w:t>
            </w:r>
          </w:p>
          <w:p>
            <w:pPr>
              <w:widowControl/>
              <w:spacing w:line="450" w:lineRule="atLeast"/>
              <w:jc w:val="center"/>
              <w:rPr>
                <w:rFonts w:ascii="宋体" w:hAnsi="宋体" w:cs="宋体"/>
                <w:color w:val="666666"/>
                <w:kern w:val="0"/>
                <w:sz w:val="23"/>
                <w:szCs w:val="23"/>
              </w:rPr>
            </w:pPr>
            <w:r>
              <w:rPr>
                <w:rFonts w:hint="eastAsia" w:ascii="宋体" w:hAnsi="宋体" w:cs="宋体"/>
                <w:color w:val="666666"/>
                <w:kern w:val="0"/>
                <w:sz w:val="24"/>
              </w:rPr>
              <w:t>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C7567"/>
    <w:rsid w:val="66B3102A"/>
    <w:rsid w:val="68193275"/>
    <w:rsid w:val="6AC03F17"/>
    <w:rsid w:val="7C7C7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2021-12-13T07:47:00Z</dcterms:created>
  <dc:creator>Fb</dc:creator>
  <cp:lastModifiedBy>Fb</cp:lastModifiedBy>
  <dcterms:modified xsi:type="dcterms:W3CDTF">2021-12-14T02:02:01Z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