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B3D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345B2A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1E4997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2FE55B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6E8D06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1184910</wp:posOffset>
            </wp:positionH>
            <wp:positionV relativeFrom="page">
              <wp:posOffset>3047365</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14:paraId="1A09E2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14:paraId="0E14FB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14:paraId="5C6BDB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14:paraId="0B68B1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14:paraId="5C4E3E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8"/>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14:paraId="3BD7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832" w:type="dxa"/>
            <w:tcBorders>
              <w:top w:val="nil"/>
              <w:left w:val="nil"/>
              <w:bottom w:val="single" w:color="FF0000" w:sz="24" w:space="0"/>
              <w:right w:val="nil"/>
            </w:tcBorders>
            <w:noWrap w:val="0"/>
            <w:vAlign w:val="top"/>
          </w:tcPr>
          <w:p w14:paraId="1800B85E">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赤政发〔2025〕13号</w:t>
            </w:r>
          </w:p>
          <w:p w14:paraId="4707B9D3">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14:paraId="01D6082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lang w:val="en-US" w:eastAsia="zh-CN"/>
        </w:rPr>
      </w:pPr>
    </w:p>
    <w:p w14:paraId="437142B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赤峰市人民政府</w:t>
      </w:r>
    </w:p>
    <w:p w14:paraId="504979F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关于印发《赤峰市直属国有企业投资</w:t>
      </w:r>
    </w:p>
    <w:p w14:paraId="61E5737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管理办法》的通知</w:t>
      </w:r>
    </w:p>
    <w:p w14:paraId="28E43E6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14:paraId="7A7A224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市直有关委办局，市直属各集团公司：</w:t>
      </w:r>
    </w:p>
    <w:p w14:paraId="6FE4C6FE">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现将《赤峰市直属国有企业投资管理办法》印发给你们，请严格执行。</w:t>
      </w:r>
    </w:p>
    <w:p w14:paraId="62E532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val="en-US" w:eastAsia="zh-CN"/>
        </w:rPr>
      </w:pPr>
    </w:p>
    <w:p w14:paraId="754AC4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val="en-US" w:eastAsia="zh-CN"/>
        </w:rPr>
      </w:pPr>
    </w:p>
    <w:p w14:paraId="0594F9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赤峰市人民政府</w:t>
      </w:r>
    </w:p>
    <w:p w14:paraId="16FAAE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2025年4月27日</w:t>
      </w:r>
    </w:p>
    <w:p w14:paraId="585F2EA0">
      <w:pPr>
        <w:keepNext w:val="0"/>
        <w:keepLines w:val="0"/>
        <w:pageBreakBefore w:val="0"/>
        <w:widowControl w:val="0"/>
        <w:kinsoku/>
        <w:wordWrap/>
        <w:overflowPunct/>
        <w:topLinePunct w:val="0"/>
        <w:autoSpaceDE/>
        <w:autoSpaceDN/>
        <w:bidi w:val="0"/>
        <w:adjustRightInd/>
        <w:snapToGrid/>
        <w:spacing w:line="44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（此件公开发布）</w:t>
      </w:r>
    </w:p>
    <w:p w14:paraId="702E8477">
      <w:pPr>
        <w:pStyle w:val="4"/>
        <w:keepNext w:val="0"/>
        <w:keepLines w:val="0"/>
        <w:pageBreakBefore w:val="0"/>
        <w:kinsoku/>
        <w:overflowPunct/>
        <w:bidi w:val="0"/>
        <w:adjustRightInd/>
        <w:snapToGrid/>
        <w:spacing w:line="560" w:lineRule="exact"/>
        <w:ind w:left="0" w:leftChars="0" w:firstLine="0" w:firstLineChars="0"/>
        <w:jc w:val="center"/>
        <w:textAlignment w:val="auto"/>
        <w:rPr>
          <w:rFonts w:hint="default" w:ascii="仿宋_GB2312" w:hAnsi="仿宋_GB2312" w:cs="仿宋_GB2312"/>
          <w:sz w:val="32"/>
          <w:szCs w:val="32"/>
          <w:lang w:val="en-US" w:eastAsia="zh-CN" w:bidi="zh-CN"/>
        </w:rPr>
      </w:pPr>
    </w:p>
    <w:p w14:paraId="6E9DEAD2">
      <w:pPr>
        <w:keepNext w:val="0"/>
        <w:keepLines w:val="0"/>
        <w:pageBreakBefore w:val="0"/>
        <w:widowControl w:val="0"/>
        <w:kinsoku/>
        <w:wordWrap w:val="0"/>
        <w:overflowPunct/>
        <w:topLinePunct/>
        <w:autoSpaceDE/>
        <w:autoSpaceDN/>
        <w:bidi w:val="0"/>
        <w:adjustRightInd/>
        <w:snapToGrid/>
        <w:spacing w:line="560" w:lineRule="exact"/>
        <w:ind w:left="0" w:leftChars="0" w:right="0" w:firstLine="0" w:firstLineChars="0"/>
        <w:jc w:val="center"/>
        <w:textAlignment w:val="auto"/>
        <w:outlineLvl w:val="0"/>
        <w:rPr>
          <w:rFonts w:hint="eastAsia" w:ascii="仿宋_GB2312" w:hAnsi="仿宋_GB2312" w:eastAsia="仿宋_GB2312" w:cs="仿宋_GB2312"/>
          <w:sz w:val="44"/>
          <w:szCs w:val="44"/>
          <w:lang w:val="zh-CN" w:eastAsia="zh-CN" w:bidi="zh-CN"/>
        </w:rPr>
      </w:pPr>
      <w:r>
        <w:rPr>
          <w:rFonts w:hint="eastAsia" w:ascii="方正小标宋简体" w:hAnsi="方正小标宋简体" w:eastAsia="方正小标宋简体" w:cs="方正小标宋简体"/>
          <w:sz w:val="44"/>
          <w:szCs w:val="44"/>
          <w:lang w:val="zh-CN" w:eastAsia="zh-CN" w:bidi="zh-CN"/>
        </w:rPr>
        <w:t>赤峰市直属国有企业投资管理办法</w:t>
      </w:r>
    </w:p>
    <w:p w14:paraId="0185AE12">
      <w:pPr>
        <w:keepNext w:val="0"/>
        <w:keepLines w:val="0"/>
        <w:pageBreakBefore w:val="0"/>
        <w:widowControl w:val="0"/>
        <w:tabs>
          <w:tab w:val="left" w:pos="1838"/>
        </w:tabs>
        <w:kinsoku/>
        <w:wordWrap w:val="0"/>
        <w:overflowPunct/>
        <w:topLinePunct/>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zh-CN" w:eastAsia="zh-CN" w:bidi="zh-CN"/>
        </w:rPr>
      </w:pPr>
    </w:p>
    <w:p w14:paraId="40A65AB9">
      <w:pPr>
        <w:keepNext w:val="0"/>
        <w:keepLines w:val="0"/>
        <w:pageBreakBefore w:val="0"/>
        <w:widowControl w:val="0"/>
        <w:tabs>
          <w:tab w:val="left" w:pos="1838"/>
        </w:tabs>
        <w:kinsoku/>
        <w:wordWrap w:val="0"/>
        <w:overflowPunct/>
        <w:topLinePunct/>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第一章  总</w:t>
      </w:r>
      <w:r>
        <w:rPr>
          <w:rFonts w:hint="eastAsia" w:ascii="黑体" w:hAnsi="黑体" w:eastAsia="黑体" w:cs="黑体"/>
          <w:sz w:val="32"/>
          <w:szCs w:val="32"/>
          <w:lang w:val="en-US" w:eastAsia="zh-CN" w:bidi="zh-CN"/>
        </w:rPr>
        <w:t xml:space="preserve"> </w:t>
      </w:r>
      <w:r>
        <w:rPr>
          <w:rFonts w:hint="eastAsia" w:ascii="黑体" w:hAnsi="黑体" w:eastAsia="黑体" w:cs="黑体"/>
          <w:sz w:val="32"/>
          <w:szCs w:val="32"/>
          <w:lang w:val="zh-CN" w:eastAsia="zh-CN" w:bidi="zh-CN"/>
        </w:rPr>
        <w:t>则</w:t>
      </w:r>
    </w:p>
    <w:p w14:paraId="394E3031">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center"/>
        <w:textAlignment w:val="auto"/>
        <w:rPr>
          <w:rFonts w:ascii="仿宋_GB2312" w:hAnsi="仿宋_GB2312" w:eastAsia="仿宋_GB2312" w:cs="仿宋_GB2312"/>
          <w:sz w:val="32"/>
          <w:szCs w:val="32"/>
          <w:lang w:val="zh-CN" w:eastAsia="zh-CN" w:bidi="zh-CN"/>
        </w:rPr>
      </w:pPr>
    </w:p>
    <w:p w14:paraId="0D5A9C55">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pict>
          <v:group id="组合 25" o:spid="_x0000_s1026" o:spt="203" style="position:absolute;left:0pt;margin-left:79.45pt;margin-top:12pt;height:17.4pt;width:97.4pt;mso-position-horizontal-relative:page;z-index:-251655168;mso-width-relative:page;mso-height-relative:page;" coordorigin="1589,240" coordsize="1948,348" o:gfxdata="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">
            <o:lock v:ext="edit" aspectratio="f"/>
            <v:shape id="图片 4" o:spid="_x0000_s1027" o:spt="75" type="#_x0000_t75" style="position:absolute;left:1589;top:240;height:348;width:972;" filled="f" o:preferrelative="t" stroked="f" coordsize="21600,21600" o:gfxdata="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uOT7y7AAAA2wAAAA8AAAAAAAAAAQAgAAAAOAAAAGRycy9kb3ducmV2Lnht&#10;bFBLAQIUABQAAAAIAIdO4kAzLwWeOwAAADkAAAAQAAAAAAAAAAEAIAAAACABAABkcnMvc2hhcGV4&#10;bWwueG1sUEsFBgAAAAAGAAYAWwEAAMoDAAAAAA==&#10;">
              <v:path/>
              <v:fill on="f" focussize="0,0"/>
              <v:stroke on="f"/>
              <v:imagedata r:id="rId7" o:title=""/>
              <o:lock v:ext="edit" aspectratio="t"/>
            </v:shape>
            <v:shape id="图片 5" o:spid="_x0000_s1028" o:spt="75" type="#_x0000_t75" style="position:absolute;left:2237;top:240;height:348;width:1300;" filled="f" o:preferrelative="t" stroked="f" coordsize="21600,21600" o:gfxdata="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stdFG7AAAA2gAAAA8AAAAAAAAAAQAgAAAAOAAAAGRycy9kb3ducmV2Lnht&#10;bFBLAQIUABQAAAAIAIdO4kAzLwWeOwAAADkAAAAQAAAAAAAAAAEAIAAAACABAABkcnMvc2hhcGV4&#10;bWwueG1sUEsFBgAAAAAGAAYAWwEAAMoDAAAAAA==&#10;">
              <v:path/>
              <v:fill on="f" focussize="0,0"/>
              <v:stroke on="f"/>
              <v:imagedata r:id="rId8" o:title=""/>
              <o:lock v:ext="edit" aspectratio="t"/>
            </v:shape>
          </v:group>
        </w:pict>
      </w:r>
      <w:r>
        <w:rPr>
          <w:rFonts w:hint="eastAsia" w:ascii="楷体" w:hAnsi="楷体" w:eastAsia="楷体" w:cs="楷体"/>
          <w:b w:val="0"/>
          <w:bCs/>
          <w:sz w:val="32"/>
          <w:szCs w:val="32"/>
          <w:lang w:val="en-US" w:eastAsia="zh-CN" w:bidi="zh-CN"/>
        </w:rPr>
        <w:t xml:space="preserve">      </w:t>
      </w:r>
      <w:r>
        <w:rPr>
          <w:rFonts w:hint="eastAsia" w:ascii="仿宋_GB2312" w:hAnsi="仿宋_GB2312" w:eastAsia="仿宋_GB2312" w:cs="仿宋_GB2312"/>
          <w:spacing w:val="3"/>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为依法履行国有资产出资人职责，促进国有企业投资决策科学化和规范化，确保国有资产保值增值，做大做强做优国有资本，根据国家有关法律法规，结合我市实际，制定本办法。</w:t>
      </w:r>
    </w:p>
    <w:p w14:paraId="59CF9B61">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ascii="仿宋_GB2312" w:hAnsi="仿宋_GB2312" w:eastAsia="仿宋_GB2312" w:cs="仿宋_GB2312"/>
          <w:sz w:val="32"/>
          <w:szCs w:val="32"/>
          <w:lang w:val="zh-CN" w:eastAsia="zh-CN" w:bidi="zh-CN"/>
        </w:rPr>
      </w:pPr>
      <w:r>
        <w:rPr>
          <w:rFonts w:hint="eastAsia" w:ascii="楷体" w:hAnsi="楷体" w:eastAsia="楷体" w:cs="楷体"/>
          <w:b w:val="0"/>
          <w:bCs/>
          <w:sz w:val="32"/>
          <w:szCs w:val="32"/>
          <w:lang w:val="en-US" w:eastAsia="zh-CN" w:bidi="zh-CN"/>
        </w:rPr>
        <w:t>第二条</w:t>
      </w:r>
      <w:r>
        <w:rPr>
          <w:rFonts w:hint="eastAsia" w:ascii="仿宋_GB2312" w:hAnsi="仿宋_GB2312" w:eastAsia="仿宋_GB2312" w:cs="仿宋_GB2312"/>
          <w:sz w:val="32"/>
          <w:szCs w:val="32"/>
          <w:lang w:val="en-US" w:eastAsia="zh-CN" w:bidi="ar-SA"/>
        </w:rPr>
        <w:t xml:space="preserve"> </w:t>
      </w:r>
      <w:r>
        <w:rPr>
          <w:rFonts w:hint="eastAsia" w:ascii="仿宋_GB2312" w:hAnsi="仿宋_GB2312" w:eastAsia="仿宋_GB2312" w:cs="仿宋_GB2312"/>
          <w:spacing w:val="0"/>
          <w:sz w:val="32"/>
          <w:szCs w:val="32"/>
          <w:lang w:val="zh-CN" w:eastAsia="zh-CN" w:bidi="zh-CN"/>
        </w:rPr>
        <w:t>赤峰市国资监管部门依法履行出资人职责的市直属国有独资及全资公司、国有控股及国有实际控制公司（以下统称企业）的投资活动适用本办法。</w:t>
      </w:r>
    </w:p>
    <w:p w14:paraId="56A2711F">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15"/>
          <w:sz w:val="32"/>
          <w:szCs w:val="32"/>
          <w:lang w:val="zh-CN" w:eastAsia="zh-CN" w:bidi="zh-CN"/>
        </w:rPr>
      </w:pPr>
      <w:r>
        <w:rPr>
          <w:rFonts w:hint="eastAsia" w:ascii="楷体" w:hAnsi="楷体" w:eastAsia="楷体" w:cs="楷体"/>
          <w:b w:val="0"/>
          <w:bCs/>
          <w:sz w:val="32"/>
          <w:szCs w:val="32"/>
          <w:lang w:val="zh-CN" w:eastAsia="zh-CN" w:bidi="zh-CN"/>
        </w:rPr>
        <w:t>第三条</w:t>
      </w:r>
      <w:r>
        <w:rPr>
          <w:rFonts w:hint="eastAsia" w:ascii="仿宋_GB2312" w:hAnsi="仿宋_GB2312" w:eastAsia="仿宋_GB2312" w:cs="仿宋_GB2312"/>
          <w:b/>
          <w:spacing w:val="3"/>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本办法所称投资是指企业及其各级子企业以现金、实物、公司股权、有价证券或无形资产等资源投入市场获取未来收益的行为，主要包括下列投资活动：</w:t>
      </w:r>
    </w:p>
    <w:p w14:paraId="4F7631BE">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（一）股权投资：包括受让股权、收购兼并、合资合作、对非出资企业新增投资等，以及设立全资、控股、参股企业投资等；</w:t>
      </w:r>
    </w:p>
    <w:p w14:paraId="45B9CD30">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（二）固定资产投资：包括基本建设投资、更新改造投资等；</w:t>
      </w:r>
    </w:p>
    <w:p w14:paraId="042B7EE9">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（三）金融投资：包括证券投资、期货投资、委托理财等。</w:t>
      </w:r>
    </w:p>
    <w:p w14:paraId="44297DF5">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第四条</w:t>
      </w:r>
      <w:r>
        <w:rPr>
          <w:rFonts w:hint="eastAsia" w:ascii="仿宋_GB2312" w:hAnsi="仿宋_GB2312" w:eastAsia="仿宋_GB2312" w:cs="仿宋_GB2312"/>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市国资监管部门依法通过以下形式对企业投资活动进行监督管理：</w:t>
      </w:r>
    </w:p>
    <w:p w14:paraId="085F4C11">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（一）组织研究国有资本投资导向；</w:t>
      </w:r>
    </w:p>
    <w:p w14:paraId="176605F2">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（二）依法对企业投资活动进行核准或备案；</w:t>
      </w:r>
    </w:p>
    <w:p w14:paraId="3985BEF8">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（三）督促企业制定和实施年度投资计划；</w:t>
      </w:r>
    </w:p>
    <w:p w14:paraId="450C005A">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（四）指导企业建立健全投资决策程序和管理制度；</w:t>
      </w:r>
    </w:p>
    <w:p w14:paraId="3E001F9F">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（五）组织开展投资分析活动，对企业投资项目实施稽查、审计、后评价等动态监督管理；</w:t>
      </w:r>
    </w:p>
    <w:p w14:paraId="170C4B49">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（六）其他法定职责。</w:t>
      </w:r>
    </w:p>
    <w:p w14:paraId="41CE09DD">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第五条</w:t>
      </w:r>
      <w:r>
        <w:rPr>
          <w:rFonts w:hint="eastAsia" w:ascii="仿宋_GB2312" w:hAnsi="仿宋_GB2312" w:eastAsia="仿宋_GB2312" w:cs="仿宋_GB2312"/>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企业投资活动应当遵循以下原则：</w:t>
      </w:r>
    </w:p>
    <w:p w14:paraId="3DA58302">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（一）符合国家、自治区有关产业政策和我市国有经济布局战略性调整要求；</w:t>
      </w:r>
    </w:p>
    <w:p w14:paraId="17A6C04A">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（二）符合企业发展战略和规划，突出主业；</w:t>
      </w:r>
    </w:p>
    <w:p w14:paraId="3C3066A0">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（三）非主业投资应当符合企业调整、改革方向，不影响主业的发展；</w:t>
      </w:r>
    </w:p>
    <w:p w14:paraId="0134F284">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（四）符合投资决策程序和管理制度；</w:t>
      </w:r>
    </w:p>
    <w:p w14:paraId="65830695">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（五）投资规模应当与企业资产经营规模、资产负债水平相适应；</w:t>
      </w:r>
    </w:p>
    <w:p w14:paraId="220134C3">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（六）非公益性项目预期投资收益不低于五年期银行贷款利率（承担政府决策、行业部门技术改造项目或重大科技成果转化项目除外）。</w:t>
      </w:r>
    </w:p>
    <w:p w14:paraId="7298D492">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ascii="仿宋_GB2312" w:hAnsi="仿宋_GB2312" w:eastAsia="仿宋_GB2312" w:cs="仿宋_GB2312"/>
          <w:sz w:val="32"/>
          <w:szCs w:val="32"/>
          <w:lang w:val="zh-CN" w:eastAsia="zh-CN" w:bidi="zh-CN"/>
        </w:rPr>
      </w:pPr>
    </w:p>
    <w:p w14:paraId="4ACF1523">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center"/>
        <w:textAlignment w:val="auto"/>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第二章 投资项目管理权限</w:t>
      </w:r>
    </w:p>
    <w:p w14:paraId="0D3237C4">
      <w:pPr>
        <w:keepNext w:val="0"/>
        <w:keepLines w:val="0"/>
        <w:pageBreakBefore w:val="0"/>
        <w:widowControl w:val="0"/>
        <w:kinsoku/>
        <w:wordWrap w:val="0"/>
        <w:overflowPunct/>
        <w:topLinePunct/>
        <w:autoSpaceDE/>
        <w:autoSpaceDN/>
        <w:bidi w:val="0"/>
        <w:adjustRightInd/>
        <w:snapToGrid/>
        <w:spacing w:line="560" w:lineRule="exact"/>
        <w:ind w:firstLine="616" w:firstLineChars="200"/>
        <w:jc w:val="both"/>
        <w:textAlignment w:val="auto"/>
        <w:rPr>
          <w:rFonts w:ascii="仿宋_GB2312" w:hAnsi="仿宋_GB2312" w:eastAsia="仿宋_GB2312" w:cs="仿宋_GB2312"/>
          <w:spacing w:val="-2"/>
          <w:sz w:val="32"/>
          <w:szCs w:val="32"/>
          <w:lang w:val="zh-CN" w:eastAsia="zh-CN" w:bidi="zh-CN"/>
        </w:rPr>
      </w:pPr>
    </w:p>
    <w:p w14:paraId="2D66569D">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ascii="仿宋_GB2312" w:hAnsi="仿宋_GB2312" w:eastAsia="仿宋_GB2312" w:cs="仿宋_GB2312"/>
          <w:spacing w:val="-4"/>
          <w:sz w:val="32"/>
          <w:szCs w:val="32"/>
          <w:lang w:val="zh-CN" w:eastAsia="zh-CN" w:bidi="zh-CN"/>
        </w:rPr>
      </w:pPr>
      <w:r>
        <w:rPr>
          <w:rFonts w:hint="eastAsia" w:ascii="楷体" w:hAnsi="楷体" w:eastAsia="楷体" w:cs="楷体"/>
          <w:b w:val="0"/>
          <w:bCs/>
          <w:sz w:val="32"/>
          <w:szCs w:val="32"/>
          <w:lang w:val="zh-CN" w:eastAsia="zh-CN" w:bidi="zh-CN"/>
        </w:rPr>
        <w:t>第六条</w:t>
      </w:r>
      <w:r>
        <w:rPr>
          <w:rFonts w:hint="eastAsia" w:ascii="仿宋_GB2312" w:hAnsi="仿宋_GB2312" w:eastAsia="仿宋_GB2312" w:cs="仿宋_GB2312"/>
          <w:spacing w:val="-2"/>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企业在主业范围内进行的投资项目，投资额在</w:t>
      </w:r>
      <w:r>
        <w:rPr>
          <w:rFonts w:hint="eastAsia" w:ascii="仿宋_GB2312" w:hAnsi="仿宋_GB2312" w:eastAsia="仿宋_GB2312" w:cs="仿宋_GB2312"/>
          <w:spacing w:val="0"/>
          <w:sz w:val="32"/>
          <w:szCs w:val="32"/>
          <w:lang w:val="en-US" w:eastAsia="zh-CN" w:bidi="zh-CN"/>
        </w:rPr>
        <w:t>3</w:t>
      </w:r>
      <w:r>
        <w:rPr>
          <w:rFonts w:hint="eastAsia" w:ascii="仿宋_GB2312" w:hAnsi="仿宋_GB2312" w:eastAsia="仿宋_GB2312" w:cs="仿宋_GB2312"/>
          <w:spacing w:val="0"/>
          <w:sz w:val="32"/>
          <w:szCs w:val="32"/>
          <w:lang w:val="zh-CN" w:eastAsia="zh-CN" w:bidi="zh-CN"/>
        </w:rPr>
        <w:t>000万元以下的由企业按决策程序决定并报市国资监管部门备案；投资额在</w:t>
      </w:r>
      <w:r>
        <w:rPr>
          <w:rFonts w:hint="eastAsia" w:ascii="仿宋_GB2312" w:hAnsi="仿宋_GB2312" w:eastAsia="仿宋_GB2312" w:cs="仿宋_GB2312"/>
          <w:spacing w:val="0"/>
          <w:sz w:val="32"/>
          <w:szCs w:val="32"/>
          <w:lang w:val="en-US" w:eastAsia="zh-CN" w:bidi="zh-CN"/>
        </w:rPr>
        <w:t>3</w:t>
      </w:r>
      <w:r>
        <w:rPr>
          <w:rFonts w:hint="eastAsia" w:ascii="仿宋_GB2312" w:hAnsi="仿宋_GB2312" w:eastAsia="仿宋_GB2312" w:cs="仿宋_GB2312"/>
          <w:spacing w:val="0"/>
          <w:sz w:val="32"/>
          <w:szCs w:val="32"/>
          <w:lang w:val="zh-CN" w:eastAsia="zh-CN" w:bidi="zh-CN"/>
        </w:rPr>
        <w:t>000万元以上（含</w:t>
      </w:r>
      <w:r>
        <w:rPr>
          <w:rFonts w:hint="eastAsia" w:ascii="仿宋_GB2312" w:hAnsi="仿宋_GB2312" w:eastAsia="仿宋_GB2312" w:cs="仿宋_GB2312"/>
          <w:spacing w:val="0"/>
          <w:sz w:val="32"/>
          <w:szCs w:val="32"/>
          <w:lang w:val="en-US" w:eastAsia="zh-CN" w:bidi="zh-CN"/>
        </w:rPr>
        <w:t>3</w:t>
      </w:r>
      <w:r>
        <w:rPr>
          <w:rFonts w:hint="eastAsia" w:ascii="仿宋_GB2312" w:hAnsi="仿宋_GB2312" w:eastAsia="仿宋_GB2312" w:cs="仿宋_GB2312"/>
          <w:spacing w:val="0"/>
          <w:sz w:val="32"/>
          <w:szCs w:val="32"/>
          <w:lang w:val="zh-CN" w:eastAsia="zh-CN" w:bidi="zh-CN"/>
        </w:rPr>
        <w:t>000万元）至</w:t>
      </w:r>
      <w:r>
        <w:rPr>
          <w:rFonts w:hint="eastAsia" w:ascii="仿宋_GB2312" w:hAnsi="仿宋_GB2312" w:eastAsia="仿宋_GB2312" w:cs="仿宋_GB2312"/>
          <w:spacing w:val="0"/>
          <w:sz w:val="32"/>
          <w:szCs w:val="32"/>
          <w:lang w:val="en-US" w:eastAsia="zh-CN" w:bidi="zh-CN"/>
        </w:rPr>
        <w:t>6</w:t>
      </w:r>
      <w:r>
        <w:rPr>
          <w:rFonts w:hint="eastAsia" w:ascii="仿宋_GB2312" w:hAnsi="仿宋_GB2312" w:eastAsia="仿宋_GB2312" w:cs="仿宋_GB2312"/>
          <w:spacing w:val="0"/>
          <w:sz w:val="32"/>
          <w:szCs w:val="32"/>
          <w:lang w:val="zh-CN" w:eastAsia="zh-CN" w:bidi="zh-CN"/>
        </w:rPr>
        <w:t>000万元以下的报市国资监管部门批准；投资额在</w:t>
      </w:r>
      <w:r>
        <w:rPr>
          <w:rFonts w:hint="eastAsia" w:ascii="仿宋_GB2312" w:hAnsi="仿宋_GB2312" w:eastAsia="仿宋_GB2312" w:cs="仿宋_GB2312"/>
          <w:spacing w:val="0"/>
          <w:sz w:val="32"/>
          <w:szCs w:val="32"/>
          <w:lang w:val="en-US" w:eastAsia="zh-CN" w:bidi="zh-CN"/>
        </w:rPr>
        <w:t>6</w:t>
      </w:r>
      <w:r>
        <w:rPr>
          <w:rFonts w:hint="eastAsia" w:ascii="仿宋_GB2312" w:hAnsi="仿宋_GB2312" w:eastAsia="仿宋_GB2312" w:cs="仿宋_GB2312"/>
          <w:spacing w:val="0"/>
          <w:sz w:val="32"/>
          <w:szCs w:val="32"/>
          <w:lang w:val="zh-CN" w:eastAsia="zh-CN" w:bidi="zh-CN"/>
        </w:rPr>
        <w:t>000万元以上（含</w:t>
      </w:r>
      <w:r>
        <w:rPr>
          <w:rFonts w:hint="eastAsia" w:ascii="仿宋_GB2312" w:hAnsi="仿宋_GB2312" w:eastAsia="仿宋_GB2312" w:cs="仿宋_GB2312"/>
          <w:spacing w:val="0"/>
          <w:sz w:val="32"/>
          <w:szCs w:val="32"/>
          <w:lang w:val="en-US" w:eastAsia="zh-CN" w:bidi="zh-CN"/>
        </w:rPr>
        <w:t>6</w:t>
      </w:r>
      <w:r>
        <w:rPr>
          <w:rFonts w:hint="eastAsia" w:ascii="仿宋_GB2312" w:hAnsi="仿宋_GB2312" w:eastAsia="仿宋_GB2312" w:cs="仿宋_GB2312"/>
          <w:spacing w:val="0"/>
          <w:sz w:val="32"/>
          <w:szCs w:val="32"/>
          <w:lang w:val="zh-CN" w:eastAsia="zh-CN" w:bidi="zh-CN"/>
        </w:rPr>
        <w:t>000万元）</w:t>
      </w:r>
      <w:r>
        <w:rPr>
          <w:rFonts w:hint="eastAsia" w:ascii="仿宋_GB2312" w:hAnsi="仿宋_GB2312" w:cs="仿宋_GB2312"/>
          <w:spacing w:val="0"/>
          <w:sz w:val="32"/>
          <w:szCs w:val="32"/>
          <w:lang w:val="zh-CN" w:eastAsia="zh-CN" w:bidi="zh-CN"/>
        </w:rPr>
        <w:t>的</w:t>
      </w:r>
      <w:r>
        <w:rPr>
          <w:rFonts w:hint="eastAsia" w:ascii="仿宋_GB2312" w:hAnsi="仿宋_GB2312" w:eastAsia="仿宋_GB2312" w:cs="仿宋_GB2312"/>
          <w:spacing w:val="0"/>
          <w:sz w:val="32"/>
          <w:szCs w:val="32"/>
          <w:lang w:val="zh-CN" w:eastAsia="zh-CN" w:bidi="zh-CN"/>
        </w:rPr>
        <w:t>报市政府批准；特别重大投资事项由市政府报市委研究决定。</w:t>
      </w:r>
    </w:p>
    <w:p w14:paraId="5647F883">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项目投资额一般是指项目出资总额，项目一次规划分期投入的一并计算。</w:t>
      </w:r>
    </w:p>
    <w:p w14:paraId="06C0B90C">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ascii="仿宋_GB2312" w:hAnsi="仿宋_GB2312" w:eastAsia="仿宋_GB2312" w:cs="仿宋_GB2312"/>
          <w:spacing w:val="-4"/>
          <w:sz w:val="32"/>
          <w:szCs w:val="32"/>
          <w:lang w:val="zh-CN" w:eastAsia="zh-CN" w:bidi="zh-CN"/>
        </w:rPr>
      </w:pPr>
      <w:r>
        <w:rPr>
          <w:rFonts w:hint="eastAsia" w:ascii="楷体" w:hAnsi="楷体" w:eastAsia="楷体" w:cs="楷体"/>
          <w:b w:val="0"/>
          <w:bCs/>
          <w:sz w:val="32"/>
          <w:szCs w:val="32"/>
          <w:lang w:val="zh-CN" w:eastAsia="zh-CN" w:bidi="zh-CN"/>
        </w:rPr>
        <w:t>第七条</w:t>
      </w:r>
      <w:r>
        <w:rPr>
          <w:rFonts w:hint="eastAsia" w:ascii="仿宋_GB2312" w:hAnsi="仿宋_GB2312" w:eastAsia="仿宋_GB2312" w:cs="仿宋_GB2312"/>
          <w:spacing w:val="3"/>
          <w:w w:val="95"/>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企业在非主业范围的投资项目或主业范围内有下列情况之一的投资项目，</w:t>
      </w:r>
      <w:r>
        <w:rPr>
          <w:rFonts w:hint="eastAsia" w:ascii="仿宋_GB2312" w:hAnsi="仿宋_GB2312" w:eastAsia="仿宋_GB2312" w:cs="仿宋_GB2312"/>
          <w:spacing w:val="0"/>
          <w:sz w:val="32"/>
          <w:szCs w:val="32"/>
          <w:lang w:val="en-US" w:eastAsia="zh-CN" w:bidi="zh-CN"/>
        </w:rPr>
        <w:t>500</w:t>
      </w:r>
      <w:r>
        <w:rPr>
          <w:rFonts w:hint="eastAsia" w:ascii="仿宋_GB2312" w:hAnsi="仿宋_GB2312" w:eastAsia="仿宋_GB2312" w:cs="仿宋_GB2312"/>
          <w:spacing w:val="0"/>
          <w:sz w:val="32"/>
          <w:szCs w:val="32"/>
          <w:lang w:val="zh-CN" w:eastAsia="zh-CN" w:bidi="zh-CN"/>
        </w:rPr>
        <w:t>万元以下的由市国资监管部门批准，</w:t>
      </w:r>
      <w:r>
        <w:rPr>
          <w:rFonts w:hint="eastAsia" w:ascii="仿宋_GB2312" w:hAnsi="仿宋_GB2312" w:eastAsia="仿宋_GB2312" w:cs="仿宋_GB2312"/>
          <w:spacing w:val="0"/>
          <w:sz w:val="32"/>
          <w:szCs w:val="32"/>
          <w:lang w:val="en-US" w:eastAsia="zh-CN" w:bidi="zh-CN"/>
        </w:rPr>
        <w:t>500</w:t>
      </w:r>
      <w:r>
        <w:rPr>
          <w:rFonts w:hint="eastAsia" w:ascii="仿宋_GB2312" w:hAnsi="仿宋_GB2312" w:eastAsia="仿宋_GB2312" w:cs="仿宋_GB2312"/>
          <w:spacing w:val="0"/>
          <w:sz w:val="32"/>
          <w:szCs w:val="32"/>
          <w:lang w:val="zh-CN" w:eastAsia="zh-CN" w:bidi="zh-CN"/>
        </w:rPr>
        <w:t>万元（含</w:t>
      </w:r>
      <w:r>
        <w:rPr>
          <w:rFonts w:hint="eastAsia" w:ascii="仿宋_GB2312" w:hAnsi="仿宋_GB2312" w:eastAsia="仿宋_GB2312" w:cs="仿宋_GB2312"/>
          <w:spacing w:val="0"/>
          <w:sz w:val="32"/>
          <w:szCs w:val="32"/>
          <w:lang w:val="en-US" w:eastAsia="zh-CN" w:bidi="zh-CN"/>
        </w:rPr>
        <w:t>500</w:t>
      </w:r>
      <w:r>
        <w:rPr>
          <w:rFonts w:hint="eastAsia" w:ascii="仿宋_GB2312" w:hAnsi="仿宋_GB2312" w:eastAsia="仿宋_GB2312" w:cs="仿宋_GB2312"/>
          <w:spacing w:val="0"/>
          <w:sz w:val="32"/>
          <w:szCs w:val="32"/>
          <w:lang w:val="zh-CN" w:eastAsia="zh-CN" w:bidi="zh-CN"/>
        </w:rPr>
        <w:t>万元）以上的由市政府批准。</w:t>
      </w:r>
    </w:p>
    <w:p w14:paraId="344418A8">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（一）境外的投资项目；</w:t>
      </w:r>
    </w:p>
    <w:p w14:paraId="7286B8CC">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（二）与实际控制人为非国有经济主体进行合资、合作的投资项目；</w:t>
      </w:r>
    </w:p>
    <w:p w14:paraId="173DD4EB">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（三）资产负债率超过75%的市直属国有企业进行的投资项目。</w:t>
      </w:r>
    </w:p>
    <w:p w14:paraId="5E8C665A">
      <w:pPr>
        <w:keepNext w:val="0"/>
        <w:keepLines w:val="0"/>
        <w:pageBreakBefore w:val="0"/>
        <w:widowControl w:val="0"/>
        <w:kinsoku/>
        <w:wordWrap w:val="0"/>
        <w:overflowPunct/>
        <w:topLinePunct/>
        <w:autoSpaceDE/>
        <w:autoSpaceDN/>
        <w:bidi w:val="0"/>
        <w:adjustRightInd/>
        <w:snapToGrid/>
        <w:spacing w:line="560" w:lineRule="exact"/>
        <w:ind w:firstLine="618" w:firstLineChars="198"/>
        <w:jc w:val="both"/>
        <w:textAlignment w:val="auto"/>
        <w:rPr>
          <w:rFonts w:ascii="仿宋_GB2312" w:hAnsi="仿宋_GB2312" w:eastAsia="仿宋_GB2312" w:cs="仿宋_GB2312"/>
          <w:sz w:val="32"/>
          <w:szCs w:val="32"/>
          <w:lang w:val="zh-CN" w:eastAsia="zh-CN" w:bidi="zh-CN"/>
        </w:rPr>
      </w:pPr>
      <w:r>
        <w:rPr>
          <w:rFonts w:hint="eastAsia" w:ascii="楷体" w:hAnsi="楷体" w:eastAsia="楷体" w:cs="楷体"/>
          <w:b w:val="0"/>
          <w:bCs/>
          <w:sz w:val="32"/>
          <w:szCs w:val="32"/>
          <w:lang w:val="zh-CN" w:eastAsia="zh-CN" w:bidi="zh-CN"/>
        </w:rPr>
        <w:t>第八条</w:t>
      </w:r>
      <w:r>
        <w:rPr>
          <w:rFonts w:hint="eastAsia" w:ascii="仿宋_GB2312" w:hAnsi="仿宋_GB2312" w:eastAsia="仿宋_GB2312" w:cs="仿宋_GB2312"/>
          <w:b/>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企业承担政府决策的投资项目或根据行业管理要求进行技术改造项目，依据政府决策意见或行业管理部门要求执行，报市国资监管部门备案。</w:t>
      </w:r>
    </w:p>
    <w:p w14:paraId="06B49AA2">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center"/>
        <w:textAlignment w:val="auto"/>
        <w:rPr>
          <w:rFonts w:ascii="仿宋_GB2312" w:hAnsi="仿宋_GB2312" w:eastAsia="仿宋_GB2312" w:cs="仿宋_GB2312"/>
          <w:sz w:val="32"/>
          <w:szCs w:val="32"/>
          <w:lang w:val="zh-CN" w:eastAsia="zh-CN" w:bidi="zh-CN"/>
        </w:rPr>
      </w:pPr>
    </w:p>
    <w:p w14:paraId="6BFCEB03">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center"/>
        <w:textAlignment w:val="auto"/>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第三章</w:t>
      </w:r>
      <w:r>
        <w:rPr>
          <w:rFonts w:hint="eastAsia" w:ascii="黑体" w:hAnsi="黑体" w:eastAsia="黑体" w:cs="黑体"/>
          <w:sz w:val="32"/>
          <w:szCs w:val="32"/>
          <w:lang w:val="en-US" w:eastAsia="zh-CN" w:bidi="zh-CN"/>
        </w:rPr>
        <w:t xml:space="preserve"> </w:t>
      </w:r>
      <w:r>
        <w:rPr>
          <w:rFonts w:hint="eastAsia" w:ascii="黑体" w:hAnsi="黑体" w:eastAsia="黑体" w:cs="黑体"/>
          <w:sz w:val="32"/>
          <w:szCs w:val="32"/>
          <w:lang w:val="zh-CN" w:eastAsia="zh-CN" w:bidi="zh-CN"/>
        </w:rPr>
        <w:t>投资项目可行性研究论证</w:t>
      </w:r>
    </w:p>
    <w:p w14:paraId="43201F23">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center"/>
        <w:textAlignment w:val="auto"/>
        <w:rPr>
          <w:rFonts w:hint="eastAsia" w:ascii="黑体" w:hAnsi="黑体" w:eastAsia="黑体" w:cs="黑体"/>
          <w:sz w:val="32"/>
          <w:szCs w:val="32"/>
          <w:lang w:val="zh-CN" w:eastAsia="zh-CN" w:bidi="zh-CN"/>
        </w:rPr>
      </w:pPr>
    </w:p>
    <w:p w14:paraId="502A6B28">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ascii="仿宋_GB2312" w:hAnsi="仿宋_GB2312" w:eastAsia="仿宋_GB2312" w:cs="仿宋_GB2312"/>
          <w:sz w:val="32"/>
          <w:szCs w:val="32"/>
          <w:lang w:val="zh-CN" w:eastAsia="zh-CN" w:bidi="zh-CN"/>
        </w:rPr>
      </w:pPr>
      <w:r>
        <w:rPr>
          <w:rFonts w:hint="eastAsia" w:ascii="楷体" w:hAnsi="楷体" w:eastAsia="楷体" w:cs="楷体"/>
          <w:b w:val="0"/>
          <w:bCs/>
          <w:sz w:val="32"/>
          <w:szCs w:val="32"/>
          <w:lang w:val="zh-CN" w:eastAsia="zh-CN" w:bidi="zh-CN"/>
        </w:rPr>
        <w:t>第九条</w:t>
      </w:r>
      <w:r>
        <w:rPr>
          <w:rFonts w:hint="eastAsia" w:ascii="仿宋_GB2312" w:hAnsi="仿宋_GB2312" w:eastAsia="仿宋_GB2312" w:cs="仿宋_GB2312"/>
          <w:b/>
          <w:spacing w:val="6"/>
          <w:w w:val="95"/>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企业投资决策应当经过科学的前期可行性研究论证，规范编制投资项目可行性研究报告。</w:t>
      </w:r>
    </w:p>
    <w:p w14:paraId="2BBED27B">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ascii="仿宋_GB2312" w:hAnsi="仿宋_GB2312" w:eastAsia="仿宋_GB2312" w:cs="仿宋_GB2312"/>
          <w:sz w:val="32"/>
          <w:szCs w:val="32"/>
          <w:lang w:val="zh-CN" w:eastAsia="zh-CN" w:bidi="zh-CN"/>
        </w:rPr>
      </w:pPr>
      <w:r>
        <w:rPr>
          <w:rFonts w:hint="eastAsia" w:ascii="楷体" w:hAnsi="楷体" w:eastAsia="楷体" w:cs="楷体"/>
          <w:b w:val="0"/>
          <w:bCs/>
          <w:sz w:val="32"/>
          <w:szCs w:val="32"/>
          <w:lang w:val="zh-CN" w:eastAsia="zh-CN" w:bidi="zh-CN"/>
        </w:rPr>
        <w:t>第十条</w:t>
      </w:r>
      <w:r>
        <w:rPr>
          <w:rFonts w:hint="eastAsia" w:ascii="仿宋_GB2312" w:hAnsi="仿宋_GB2312" w:eastAsia="仿宋_GB2312" w:cs="仿宋_GB2312"/>
          <w:b/>
          <w:spacing w:val="3"/>
          <w:w w:val="95"/>
          <w:sz w:val="32"/>
          <w:szCs w:val="32"/>
          <w:lang w:val="en-US" w:eastAsia="zh-CN" w:bidi="zh-CN"/>
        </w:rPr>
        <w:t xml:space="preserve"> </w:t>
      </w:r>
      <w:r>
        <w:rPr>
          <w:rFonts w:hint="eastAsia" w:ascii="仿宋_GB2312" w:hAnsi="仿宋_GB2312" w:eastAsia="仿宋_GB2312" w:cs="仿宋_GB2312"/>
          <w:spacing w:val="0"/>
          <w:sz w:val="32"/>
          <w:szCs w:val="32"/>
          <w:lang w:val="zh-CN" w:eastAsia="zh-CN" w:bidi="zh-CN"/>
        </w:rPr>
        <w:t>可行性研究报告应当委托具有相应资质的工程咨询单位、专业中介机构，按照国家投资主管部门制定的标准进行编制。</w:t>
      </w:r>
    </w:p>
    <w:p w14:paraId="72431653">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第十一条</w:t>
      </w:r>
      <w:r>
        <w:rPr>
          <w:rFonts w:hint="eastAsia" w:ascii="仿宋_GB2312" w:hAnsi="仿宋_GB2312" w:eastAsia="仿宋_GB2312" w:cs="仿宋_GB2312"/>
          <w:spacing w:val="3"/>
          <w:w w:val="95"/>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投资项目涉及以非货币资产出资或收购资产的，应当聘请具有相应资质的中介机构进行审计和资产评估，评估结果作为出资或收购定价的参考依据。市直属国有企业以非货币资产出资的，其作价原则上不得低于资产评估价值；涉及收购资产或对方以非货币资产出资的，其作价原则上不得高于资产评估价值。</w:t>
      </w:r>
    </w:p>
    <w:p w14:paraId="2C64C845">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ascii="仿宋_GB2312" w:hAnsi="仿宋_GB2312" w:eastAsia="仿宋_GB2312" w:cs="仿宋_GB2312"/>
          <w:sz w:val="32"/>
          <w:szCs w:val="32"/>
          <w:lang w:val="zh-CN" w:eastAsia="zh-CN" w:bidi="zh-CN"/>
        </w:rPr>
      </w:pPr>
      <w:r>
        <w:rPr>
          <w:rFonts w:hint="eastAsia" w:ascii="楷体" w:hAnsi="楷体" w:eastAsia="楷体" w:cs="楷体"/>
          <w:b w:val="0"/>
          <w:bCs/>
          <w:sz w:val="32"/>
          <w:szCs w:val="32"/>
          <w:lang w:val="zh-CN" w:eastAsia="zh-CN" w:bidi="zh-CN"/>
        </w:rPr>
        <w:t>第十二条</w:t>
      </w:r>
      <w:r>
        <w:rPr>
          <w:rFonts w:hint="eastAsia" w:ascii="仿宋_GB2312" w:hAnsi="仿宋_GB2312" w:eastAsia="仿宋_GB2312" w:cs="仿宋_GB2312"/>
          <w:b/>
          <w:sz w:val="32"/>
          <w:szCs w:val="32"/>
          <w:lang w:val="en-US" w:eastAsia="zh-CN" w:bidi="zh-CN"/>
        </w:rPr>
        <w:t xml:space="preserve"> </w:t>
      </w:r>
      <w:r>
        <w:rPr>
          <w:rFonts w:hint="eastAsia" w:ascii="仿宋_GB2312" w:hAnsi="仿宋_GB2312" w:eastAsia="仿宋_GB2312" w:cs="仿宋_GB2312"/>
          <w:spacing w:val="0"/>
          <w:sz w:val="32"/>
          <w:szCs w:val="32"/>
          <w:lang w:val="zh-CN" w:eastAsia="zh-CN" w:bidi="zh-CN"/>
        </w:rPr>
        <w:t>投资项目涉及法律问题的，应当聘请独立的法律中介机构出具法律意见书，不得以企业内部机构或自然人法律顾问的意见代替中介机构意见。</w:t>
      </w:r>
    </w:p>
    <w:p w14:paraId="2155862C">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ascii="仿宋_GB2312" w:hAnsi="仿宋_GB2312" w:eastAsia="仿宋_GB2312" w:cs="仿宋_GB2312"/>
          <w:sz w:val="32"/>
          <w:szCs w:val="32"/>
          <w:lang w:val="zh-CN" w:eastAsia="zh-CN" w:bidi="zh-CN"/>
        </w:rPr>
      </w:pPr>
      <w:r>
        <w:rPr>
          <w:rFonts w:hint="eastAsia" w:ascii="楷体" w:hAnsi="楷体" w:eastAsia="楷体" w:cs="楷体"/>
          <w:b w:val="0"/>
          <w:bCs/>
          <w:sz w:val="32"/>
          <w:szCs w:val="32"/>
          <w:lang w:val="zh-CN" w:eastAsia="zh-CN" w:bidi="zh-CN"/>
        </w:rPr>
        <w:t>第十三条</w:t>
      </w:r>
      <w:r>
        <w:rPr>
          <w:rFonts w:hint="eastAsia" w:ascii="仿宋_GB2312" w:hAnsi="仿宋_GB2312" w:eastAsia="仿宋_GB2312" w:cs="仿宋_GB2312"/>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承担投资项目可行性研究论证（包括编制可行性 研究报告、审计和资产评估等）以及法律咨询等前期工作的中介机构由企业选定。</w:t>
      </w:r>
    </w:p>
    <w:p w14:paraId="49FD2560">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ascii="仿宋_GB2312" w:hAnsi="仿宋_GB2312" w:eastAsia="仿宋_GB2312" w:cs="仿宋_GB2312"/>
          <w:sz w:val="32"/>
          <w:szCs w:val="32"/>
          <w:lang w:val="zh-CN" w:eastAsia="zh-CN" w:bidi="zh-CN"/>
        </w:rPr>
      </w:pPr>
      <w:r>
        <w:rPr>
          <w:rFonts w:hint="eastAsia" w:ascii="楷体" w:hAnsi="楷体" w:eastAsia="楷体" w:cs="楷体"/>
          <w:b w:val="0"/>
          <w:bCs/>
          <w:sz w:val="32"/>
          <w:szCs w:val="32"/>
          <w:lang w:val="zh-CN" w:eastAsia="zh-CN" w:bidi="zh-CN"/>
        </w:rPr>
        <w:t>第十四条</w:t>
      </w:r>
      <w:r>
        <w:rPr>
          <w:rFonts w:hint="eastAsia" w:ascii="仿宋_GB2312" w:hAnsi="仿宋_GB2312" w:eastAsia="仿宋_GB2312" w:cs="仿宋_GB2312"/>
          <w:b/>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可行性研究报告应当组织专家评审，专家评审未通过或存在重大争议的项目不得进入决策程序。专家评审一般由企业组织，按照以下要求进行：</w:t>
      </w:r>
    </w:p>
    <w:p w14:paraId="252571AE">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一）专家评审组原则上至少由5名以上奇数（含5人）的专业人员组成，其中，外部专家比例不得低于70%，并根据项目实际情况，主要包括但不限于行业技术、市场分析、企业管理、经济财务、法律、资产评估、人事管理等方面的专家。</w:t>
      </w:r>
    </w:p>
    <w:p w14:paraId="31155456">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（二）参加评审的专家应当按照诚信、客观的原则，对可行性研究论证涉及的本专业领域内容进行审核，提出书面评审意见，评审结束后由专家评审组提出综合评审意见。</w:t>
      </w:r>
    </w:p>
    <w:p w14:paraId="084582C3">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三）专家评审组以表决方式对项目进行审议，原则上三分之二以上成员同意为评审通过。对影响项目决策的技术、财务、法律、资产评估等关键性因素，相关专家提出保留意见的，应视为评审未通过。对涉及与非国有单位进行合资、合作或产股权交易的，以及投资金额</w:t>
      </w:r>
      <w:r>
        <w:rPr>
          <w:rFonts w:hint="eastAsia" w:ascii="仿宋_GB2312" w:hAnsi="仿宋_GB2312" w:eastAsia="仿宋_GB2312" w:cs="仿宋_GB2312"/>
          <w:spacing w:val="0"/>
          <w:sz w:val="32"/>
          <w:szCs w:val="32"/>
          <w:lang w:val="en-US" w:eastAsia="zh-CN" w:bidi="zh-CN"/>
        </w:rPr>
        <w:t>3</w:t>
      </w:r>
      <w:r>
        <w:rPr>
          <w:rFonts w:hint="eastAsia" w:ascii="仿宋_GB2312" w:hAnsi="仿宋_GB2312" w:eastAsia="仿宋_GB2312" w:cs="仿宋_GB2312"/>
          <w:spacing w:val="0"/>
          <w:sz w:val="32"/>
          <w:szCs w:val="32"/>
          <w:lang w:val="zh-CN" w:eastAsia="zh-CN" w:bidi="zh-CN"/>
        </w:rPr>
        <w:t>000万元以上的投资项目，应采取公开记名投票方式进行表决，评审过程应有市国资监管部门和其他股东代表参加。</w:t>
      </w:r>
    </w:p>
    <w:p w14:paraId="2C808538">
      <w:pPr>
        <w:keepNext w:val="0"/>
        <w:keepLines w:val="0"/>
        <w:pageBreakBefore w:val="0"/>
        <w:widowControl w:val="0"/>
        <w:kinsoku/>
        <w:wordWrap w:val="0"/>
        <w:overflowPunct/>
        <w:topLinePunct/>
        <w:autoSpaceDE/>
        <w:autoSpaceDN/>
        <w:bidi w:val="0"/>
        <w:adjustRightInd/>
        <w:snapToGrid/>
        <w:spacing w:line="560" w:lineRule="exact"/>
        <w:ind w:firstLine="191" w:firstLineChars="61"/>
        <w:jc w:val="both"/>
        <w:textAlignment w:val="auto"/>
        <w:rPr>
          <w:rFonts w:ascii="仿宋_GB2312" w:hAnsi="仿宋_GB2312" w:eastAsia="仿宋_GB2312" w:cs="仿宋_GB2312"/>
          <w:sz w:val="32"/>
          <w:szCs w:val="32"/>
          <w:lang w:val="zh-CN" w:eastAsia="zh-CN" w:bidi="zh-CN"/>
        </w:rPr>
      </w:pPr>
    </w:p>
    <w:p w14:paraId="317525F6">
      <w:pPr>
        <w:keepNext w:val="0"/>
        <w:keepLines w:val="0"/>
        <w:pageBreakBefore w:val="0"/>
        <w:widowControl w:val="0"/>
        <w:kinsoku/>
        <w:overflowPunct/>
        <w:topLinePunct/>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第四章 投资项目批准与备案</w:t>
      </w:r>
    </w:p>
    <w:p w14:paraId="353E575C">
      <w:pPr>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ascii="仿宋_GB2312" w:hAnsi="仿宋_GB2312" w:eastAsia="仿宋_GB2312" w:cs="仿宋_GB2312"/>
          <w:sz w:val="32"/>
          <w:szCs w:val="32"/>
          <w:lang w:val="zh-CN" w:eastAsia="zh-CN" w:bidi="zh-CN"/>
        </w:rPr>
      </w:pPr>
    </w:p>
    <w:p w14:paraId="53B815BD">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第十五条</w:t>
      </w:r>
      <w:r>
        <w:rPr>
          <w:rFonts w:hint="eastAsia" w:ascii="仿宋_GB2312" w:hAnsi="仿宋_GB2312" w:eastAsia="仿宋_GB2312" w:cs="仿宋_GB2312"/>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企业上报批准项目时，应当报送的资料包括：</w:t>
      </w:r>
    </w:p>
    <w:p w14:paraId="3DB707C7">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（一）申请文件，并附党委会、董事会及股东会纪要等；</w:t>
      </w:r>
    </w:p>
    <w:p w14:paraId="659DAFCD">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（二）可行性研究报告，并附专家论证结论、专家名单及其签名复印件等；</w:t>
      </w:r>
    </w:p>
    <w:p w14:paraId="0875E5D9">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（三）申报企业（以独立法人企业单位）一年以内最近一期审计报告；</w:t>
      </w:r>
    </w:p>
    <w:p w14:paraId="6E634112">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（四）涉及非货币资产投资行为的资产评估报告；</w:t>
      </w:r>
    </w:p>
    <w:p w14:paraId="0C135DFC">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（五）项目涉及收购或合资方尽职调查报告、财务审计、清产核资报告等；</w:t>
      </w:r>
    </w:p>
    <w:p w14:paraId="4D0F1520">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（六）项目法律意见书；</w:t>
      </w:r>
    </w:p>
    <w:p w14:paraId="46572968">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（七）有关合作意向书及其他重要法律文本（草案）；</w:t>
      </w:r>
    </w:p>
    <w:p w14:paraId="388CED58">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（八）合资、合作方情况介绍、工商登记资料和资信证明；</w:t>
      </w:r>
    </w:p>
    <w:p w14:paraId="1855EB09">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（九）审核部门要求提供的其他资料。</w:t>
      </w:r>
    </w:p>
    <w:p w14:paraId="4DC5EA8B">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原则上市国资监管部门自收齐资料之日起</w:t>
      </w:r>
      <w:r>
        <w:rPr>
          <w:rFonts w:hint="eastAsia" w:ascii="仿宋_GB2312" w:hAnsi="仿宋_GB2312" w:eastAsia="仿宋_GB2312" w:cs="仿宋_GB2312"/>
          <w:spacing w:val="0"/>
          <w:sz w:val="32"/>
          <w:szCs w:val="32"/>
          <w:lang w:val="en-US" w:eastAsia="zh-CN" w:bidi="zh-CN"/>
        </w:rPr>
        <w:t>10</w:t>
      </w:r>
      <w:r>
        <w:rPr>
          <w:rFonts w:hint="eastAsia" w:ascii="仿宋_GB2312" w:hAnsi="仿宋_GB2312" w:eastAsia="仿宋_GB2312" w:cs="仿宋_GB2312"/>
          <w:spacing w:val="0"/>
          <w:sz w:val="32"/>
          <w:szCs w:val="32"/>
          <w:lang w:val="zh-CN" w:eastAsia="zh-CN" w:bidi="zh-CN"/>
        </w:rPr>
        <w:t>个工作日内给予批复。</w:t>
      </w:r>
    </w:p>
    <w:p w14:paraId="5B433CA2">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第十六条</w:t>
      </w:r>
      <w:r>
        <w:rPr>
          <w:rFonts w:hint="eastAsia" w:ascii="仿宋_GB2312" w:hAnsi="仿宋_GB2312" w:eastAsia="仿宋_GB2312" w:cs="仿宋_GB2312"/>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对符合以下条件的投资项目予以批准：</w:t>
      </w:r>
    </w:p>
    <w:p w14:paraId="1A461CE1">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（一）投资范围符合本办法第五条规定；</w:t>
      </w:r>
    </w:p>
    <w:p w14:paraId="52BE73B6">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（二）可行性研究论证工作全面、客观、充分、规范，符合本办法的有关要求；</w:t>
      </w:r>
    </w:p>
    <w:p w14:paraId="2FE678BE">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（三）投资回报率虽低于同期市场平均水平，但根据社会经济发展、国有经济布局调整和企业改革与发展的需要，确有必要实施的。</w:t>
      </w:r>
    </w:p>
    <w:p w14:paraId="6351D0BC">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第十七条</w:t>
      </w:r>
      <w:r>
        <w:rPr>
          <w:rFonts w:hint="eastAsia" w:ascii="仿宋_GB2312" w:hAnsi="仿宋_GB2312" w:eastAsia="仿宋_GB2312" w:cs="仿宋_GB2312"/>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企业上报备案项目，应当报送的资料包括：</w:t>
      </w:r>
    </w:p>
    <w:p w14:paraId="74B1BBAF">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（一）备案报告，并附党委会、董事会及股东会纪要及相关决策文件；</w:t>
      </w:r>
    </w:p>
    <w:p w14:paraId="45CD1702">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（二）可行性研究报告及专家评审意见；</w:t>
      </w:r>
    </w:p>
    <w:p w14:paraId="2C66BBD0">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（三）申报企业（以独立法人企业</w:t>
      </w:r>
      <w:r>
        <w:rPr>
          <w:rFonts w:hint="eastAsia" w:ascii="仿宋_GB2312" w:hAnsi="仿宋_GB2312" w:cs="仿宋_GB2312"/>
          <w:spacing w:val="0"/>
          <w:sz w:val="32"/>
          <w:szCs w:val="32"/>
          <w:lang w:val="zh-CN" w:eastAsia="zh-CN" w:bidi="zh-CN"/>
        </w:rPr>
        <w:t>为</w:t>
      </w:r>
      <w:r>
        <w:rPr>
          <w:rFonts w:hint="eastAsia" w:ascii="仿宋_GB2312" w:hAnsi="仿宋_GB2312" w:eastAsia="仿宋_GB2312" w:cs="仿宋_GB2312"/>
          <w:spacing w:val="0"/>
          <w:sz w:val="32"/>
          <w:szCs w:val="32"/>
          <w:lang w:val="zh-CN" w:eastAsia="zh-CN" w:bidi="zh-CN"/>
        </w:rPr>
        <w:t>单位）一年内最近一期审计报告；</w:t>
      </w:r>
    </w:p>
    <w:p w14:paraId="64BFA4A2">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（四）涉及非货币资产投资行为的资产评估报告；</w:t>
      </w:r>
    </w:p>
    <w:p w14:paraId="46AEAB1D">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（五）项目涉及收购或合资方尽职调查报告、财务审计、清产核资报告等；</w:t>
      </w:r>
    </w:p>
    <w:p w14:paraId="55AE5DE2">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（六）项目法律意见书；</w:t>
      </w:r>
    </w:p>
    <w:p w14:paraId="51214FCC">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（七）市国资监管部门要求提供的其他资料。</w:t>
      </w:r>
    </w:p>
    <w:p w14:paraId="4486997D">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第十八条</w:t>
      </w:r>
      <w:r>
        <w:rPr>
          <w:rFonts w:hint="eastAsia" w:ascii="仿宋_GB2312" w:hAnsi="仿宋_GB2312" w:eastAsia="仿宋_GB2312" w:cs="仿宋_GB2312"/>
          <w:color w:val="auto"/>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企业应当在决策之日起 10 个工作日内报市国资监管部门备案。</w:t>
      </w:r>
    </w:p>
    <w:p w14:paraId="2D2AAE57">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en-US" w:eastAsia="zh-CN" w:bidi="zh-CN"/>
        </w:rPr>
      </w:pPr>
      <w:r>
        <w:rPr>
          <w:rFonts w:hint="eastAsia" w:ascii="仿宋_GB2312" w:hAnsi="仿宋_GB2312" w:eastAsia="仿宋_GB2312" w:cs="仿宋_GB2312"/>
          <w:spacing w:val="0"/>
          <w:sz w:val="32"/>
          <w:szCs w:val="32"/>
          <w:lang w:val="zh-CN" w:eastAsia="zh-CN" w:bidi="zh-CN"/>
        </w:rPr>
        <w:t>市政府、国资监管部门批准的投资项目和行业管理部门要求的技术改造项目应</w:t>
      </w:r>
      <w:r>
        <w:rPr>
          <w:rFonts w:hint="eastAsia" w:ascii="仿宋_GB2312" w:hAnsi="仿宋_GB2312" w:cs="仿宋_GB2312"/>
          <w:spacing w:val="0"/>
          <w:sz w:val="32"/>
          <w:szCs w:val="32"/>
          <w:lang w:val="zh-CN" w:eastAsia="zh-CN" w:bidi="zh-CN"/>
        </w:rPr>
        <w:t>自</w:t>
      </w:r>
      <w:r>
        <w:rPr>
          <w:rFonts w:hint="eastAsia" w:ascii="仿宋_GB2312" w:hAnsi="仿宋_GB2312" w:eastAsia="仿宋_GB2312" w:cs="仿宋_GB2312"/>
          <w:spacing w:val="0"/>
          <w:sz w:val="32"/>
          <w:szCs w:val="32"/>
          <w:lang w:val="zh-CN" w:eastAsia="zh-CN" w:bidi="zh-CN"/>
        </w:rPr>
        <w:t>完成首次投资之日起</w:t>
      </w:r>
      <w:r>
        <w:rPr>
          <w:rFonts w:hint="eastAsia" w:ascii="仿宋_GB2312" w:hAnsi="仿宋_GB2312" w:eastAsia="仿宋_GB2312" w:cs="仿宋_GB2312"/>
          <w:spacing w:val="0"/>
          <w:sz w:val="32"/>
          <w:szCs w:val="32"/>
          <w:lang w:val="en-US" w:eastAsia="zh-CN" w:bidi="zh-CN"/>
        </w:rPr>
        <w:t>10个工作日内报市国资监管部门备案。</w:t>
      </w:r>
    </w:p>
    <w:p w14:paraId="150A2584">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市国资监管部门对企业备案资料进行登记，并对项目可行性研究论证和决策程序的合规性进行审查，发现重大问题的，有权要求企业予以纠正。</w:t>
      </w:r>
    </w:p>
    <w:p w14:paraId="39FD9651">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第十九条</w:t>
      </w:r>
      <w:r>
        <w:rPr>
          <w:rFonts w:hint="eastAsia" w:ascii="仿宋_GB2312" w:hAnsi="仿宋_GB2312" w:eastAsia="仿宋_GB2312" w:cs="仿宋_GB2312"/>
          <w:spacing w:val="3"/>
          <w:w w:val="95"/>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对两家以上市直属国有企业联合投资的项目，企业应当联合上报。</w:t>
      </w:r>
    </w:p>
    <w:p w14:paraId="7EC3FD2F">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第二十条</w:t>
      </w:r>
      <w:r>
        <w:rPr>
          <w:rFonts w:hint="eastAsia" w:ascii="仿宋_GB2312" w:hAnsi="仿宋_GB2312" w:eastAsia="仿宋_GB2312" w:cs="仿宋_GB2312"/>
          <w:spacing w:val="3"/>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以房地产开发为主业的企业，通过政府招标、拍卖等法定公开竞价方式购买房地产开发项目用地，可经企业内部决策程序决定参与竞价，并提前15个工作日书面报市国资监管部门</w:t>
      </w:r>
      <w:r>
        <w:rPr>
          <w:rFonts w:hint="eastAsia" w:ascii="仿宋_GB2312" w:hAnsi="仿宋_GB2312" w:cs="仿宋_GB2312"/>
          <w:spacing w:val="0"/>
          <w:sz w:val="32"/>
          <w:szCs w:val="32"/>
          <w:lang w:val="zh-CN" w:eastAsia="zh-CN" w:bidi="zh-CN"/>
        </w:rPr>
        <w:t>知悉</w:t>
      </w:r>
      <w:r>
        <w:rPr>
          <w:rFonts w:hint="eastAsia" w:ascii="仿宋_GB2312" w:hAnsi="仿宋_GB2312" w:eastAsia="仿宋_GB2312" w:cs="仿宋_GB2312"/>
          <w:spacing w:val="0"/>
          <w:sz w:val="32"/>
          <w:szCs w:val="32"/>
          <w:lang w:val="zh-CN" w:eastAsia="zh-CN" w:bidi="zh-CN"/>
        </w:rPr>
        <w:t>。</w:t>
      </w:r>
    </w:p>
    <w:p w14:paraId="38B6D263">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p>
    <w:p w14:paraId="537C9C9F">
      <w:pPr>
        <w:keepNext w:val="0"/>
        <w:keepLines w:val="0"/>
        <w:pageBreakBefore w:val="0"/>
        <w:widowControl w:val="0"/>
        <w:kinsoku/>
        <w:overflowPunct/>
        <w:topLinePunct/>
        <w:autoSpaceDE/>
        <w:autoSpaceDN/>
        <w:bidi w:val="0"/>
        <w:adjustRightInd/>
        <w:snapToGrid/>
        <w:spacing w:line="560" w:lineRule="exact"/>
        <w:ind w:firstLine="0" w:firstLineChars="0"/>
        <w:jc w:val="center"/>
        <w:textAlignment w:val="auto"/>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第五章</w:t>
      </w:r>
      <w:r>
        <w:rPr>
          <w:rFonts w:hint="eastAsia" w:ascii="黑体" w:hAnsi="黑体" w:eastAsia="黑体" w:cs="黑体"/>
          <w:sz w:val="32"/>
          <w:szCs w:val="32"/>
          <w:lang w:val="en-US" w:eastAsia="zh-CN" w:bidi="zh-CN"/>
        </w:rPr>
        <w:t xml:space="preserve"> </w:t>
      </w:r>
      <w:r>
        <w:rPr>
          <w:rFonts w:hint="eastAsia" w:ascii="黑体" w:hAnsi="黑体" w:eastAsia="黑体" w:cs="黑体"/>
          <w:sz w:val="32"/>
          <w:szCs w:val="32"/>
          <w:lang w:val="zh-CN" w:eastAsia="zh-CN" w:bidi="zh-CN"/>
        </w:rPr>
        <w:t>投资项目实施过程的监控管理</w:t>
      </w:r>
    </w:p>
    <w:p w14:paraId="776E05C5">
      <w:pPr>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ascii="仿宋_GB2312" w:hAnsi="仿宋_GB2312" w:eastAsia="仿宋_GB2312" w:cs="仿宋_GB2312"/>
          <w:sz w:val="32"/>
          <w:szCs w:val="32"/>
          <w:lang w:val="zh-CN" w:eastAsia="zh-CN" w:bidi="zh-CN"/>
        </w:rPr>
      </w:pPr>
    </w:p>
    <w:p w14:paraId="628B02AF">
      <w:pPr>
        <w:keepNext w:val="0"/>
        <w:keepLines w:val="0"/>
        <w:pageBreakBefore w:val="0"/>
        <w:widowControl w:val="0"/>
        <w:kinsoku/>
        <w:wordWrap w:val="0"/>
        <w:overflowPunct/>
        <w:topLinePunct/>
        <w:autoSpaceDE/>
        <w:autoSpaceDN/>
        <w:bidi w:val="0"/>
        <w:adjustRightInd/>
        <w:snapToGrid/>
        <w:spacing w:line="560" w:lineRule="exact"/>
        <w:ind w:firstLine="645" w:firstLineChars="0"/>
        <w:jc w:val="both"/>
        <w:textAlignment w:val="auto"/>
        <w:rPr>
          <w:rFonts w:hint="eastAsia" w:ascii="仿宋_GB2312" w:hAnsi="仿宋_GB2312" w:eastAsia="仿宋_GB2312" w:cs="仿宋_GB2312"/>
          <w:spacing w:val="0"/>
          <w:sz w:val="32"/>
          <w:szCs w:val="32"/>
          <w:lang w:val="en-US" w:eastAsia="zh-CN" w:bidi="zh-CN"/>
        </w:rPr>
      </w:pPr>
      <w:r>
        <w:rPr>
          <w:rFonts w:hint="eastAsia" w:ascii="楷体" w:hAnsi="楷体" w:eastAsia="楷体" w:cs="楷体"/>
          <w:b w:val="0"/>
          <w:bCs/>
          <w:sz w:val="32"/>
          <w:szCs w:val="32"/>
          <w:lang w:val="zh-CN" w:eastAsia="zh-CN" w:bidi="zh-CN"/>
        </w:rPr>
        <w:t>第二十一条</w:t>
      </w:r>
      <w:r>
        <w:rPr>
          <w:rFonts w:hint="eastAsia" w:ascii="仿宋_GB2312" w:hAnsi="仿宋_GB2312" w:eastAsia="仿宋_GB2312" w:cs="仿宋_GB2312"/>
          <w:b/>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企业应在年初</w:t>
      </w:r>
      <w:r>
        <w:rPr>
          <w:rFonts w:hint="eastAsia" w:ascii="仿宋_GB2312" w:hAnsi="仿宋_GB2312" w:eastAsia="仿宋_GB2312" w:cs="仿宋_GB2312"/>
          <w:spacing w:val="0"/>
          <w:sz w:val="32"/>
          <w:szCs w:val="32"/>
          <w:lang w:val="en-US" w:eastAsia="zh-CN" w:bidi="zh-CN"/>
        </w:rPr>
        <w:t>2月底之前向市国资监管部门报送年度投资计划。在次年1月底之前报送年度投资工作总结。</w:t>
      </w:r>
    </w:p>
    <w:p w14:paraId="2D588C27">
      <w:pPr>
        <w:keepNext w:val="0"/>
        <w:keepLines w:val="0"/>
        <w:pageBreakBefore w:val="0"/>
        <w:widowControl w:val="0"/>
        <w:kinsoku/>
        <w:wordWrap w:val="0"/>
        <w:overflowPunct/>
        <w:topLinePunct/>
        <w:autoSpaceDE/>
        <w:autoSpaceDN/>
        <w:bidi w:val="0"/>
        <w:adjustRightInd/>
        <w:snapToGrid/>
        <w:spacing w:line="560" w:lineRule="exact"/>
        <w:ind w:firstLine="645" w:firstLineChars="0"/>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第二十二条</w:t>
      </w:r>
      <w:r>
        <w:rPr>
          <w:rFonts w:hint="eastAsia" w:ascii="楷体" w:hAnsi="楷体" w:eastAsia="楷体" w:cs="楷体"/>
          <w:b w:val="0"/>
          <w:bCs/>
          <w:sz w:val="32"/>
          <w:szCs w:val="32"/>
          <w:lang w:val="en-US" w:eastAsia="zh-CN" w:bidi="zh-CN"/>
        </w:rPr>
        <w:t xml:space="preserve"> </w:t>
      </w:r>
      <w:r>
        <w:rPr>
          <w:rFonts w:hint="eastAsia" w:ascii="仿宋_GB2312" w:hAnsi="仿宋_GB2312" w:eastAsia="仿宋_GB2312" w:cs="仿宋_GB2312"/>
          <w:spacing w:val="0"/>
          <w:sz w:val="32"/>
          <w:szCs w:val="32"/>
          <w:lang w:val="zh-CN" w:eastAsia="zh-CN" w:bidi="zh-CN"/>
        </w:rPr>
        <w:t>在项目投资实施过程中，企业应当确定项目责任人，负责项目实施的全过程管理。在项目实施完毕前，项目责任人原则上不得更换。</w:t>
      </w:r>
    </w:p>
    <w:p w14:paraId="14D61C33">
      <w:pPr>
        <w:keepNext w:val="0"/>
        <w:keepLines w:val="0"/>
        <w:pageBreakBefore w:val="0"/>
        <w:widowControl w:val="0"/>
        <w:kinsoku/>
        <w:wordWrap w:val="0"/>
        <w:overflowPunct/>
        <w:topLinePunct/>
        <w:autoSpaceDE/>
        <w:autoSpaceDN/>
        <w:bidi w:val="0"/>
        <w:adjustRightInd/>
        <w:snapToGrid/>
        <w:spacing w:line="560" w:lineRule="exact"/>
        <w:ind w:firstLine="645" w:firstLineChars="0"/>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第二十三条</w:t>
      </w:r>
      <w:r>
        <w:rPr>
          <w:rFonts w:hint="eastAsia" w:ascii="仿宋_GB2312" w:hAnsi="仿宋_GB2312" w:eastAsia="仿宋_GB2312" w:cs="仿宋_GB2312"/>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企业进行年度审计时，应在审计报告中对投资项目财务支出情况进行专项披露和评价。在投资项目出现可能危及国有资产安全的重大事项或其他必要情况下，企业应当及时向市国资监管部门报告，市国资监管部门可聘请中介机构对项目进行专项审计。</w:t>
      </w:r>
    </w:p>
    <w:p w14:paraId="18F62E2C">
      <w:pPr>
        <w:keepNext w:val="0"/>
        <w:keepLines w:val="0"/>
        <w:pageBreakBefore w:val="0"/>
        <w:widowControl w:val="0"/>
        <w:kinsoku/>
        <w:wordWrap w:val="0"/>
        <w:overflowPunct/>
        <w:topLinePunct/>
        <w:autoSpaceDE/>
        <w:autoSpaceDN/>
        <w:bidi w:val="0"/>
        <w:adjustRightInd/>
        <w:snapToGrid/>
        <w:spacing w:line="560" w:lineRule="exact"/>
        <w:ind w:firstLine="645" w:firstLineChars="0"/>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第二十四条</w:t>
      </w:r>
      <w:r>
        <w:rPr>
          <w:rFonts w:hint="eastAsia" w:ascii="仿宋_GB2312" w:hAnsi="仿宋_GB2312" w:eastAsia="仿宋_GB2312" w:cs="仿宋_GB2312"/>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投资项目在实施过程中出现以下情况的重大变化，应重新按本办法进行批准或备案。</w:t>
      </w:r>
    </w:p>
    <w:p w14:paraId="0A1B87D3">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（一）初步设计概算超过可研估算</w:t>
      </w:r>
      <w:r>
        <w:rPr>
          <w:rFonts w:hint="eastAsia" w:ascii="仿宋_GB2312" w:hAnsi="仿宋_GB2312" w:eastAsia="仿宋_GB2312" w:cs="仿宋_GB2312"/>
          <w:spacing w:val="0"/>
          <w:sz w:val="32"/>
          <w:szCs w:val="32"/>
          <w:lang w:val="en-US" w:eastAsia="zh-CN" w:bidi="zh-CN"/>
        </w:rPr>
        <w:t>20%（含）以上或投资额超过原概算20%（含）以上</w:t>
      </w:r>
      <w:r>
        <w:rPr>
          <w:rFonts w:hint="eastAsia" w:ascii="仿宋_GB2312" w:hAnsi="仿宋_GB2312" w:eastAsia="仿宋_GB2312" w:cs="仿宋_GB2312"/>
          <w:spacing w:val="0"/>
          <w:sz w:val="32"/>
          <w:szCs w:val="32"/>
          <w:lang w:val="zh-CN" w:eastAsia="zh-CN" w:bidi="zh-CN"/>
        </w:rPr>
        <w:t>；</w:t>
      </w:r>
    </w:p>
    <w:p w14:paraId="4EDA9C24">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（二）比原计划滞后两年以上实施的；</w:t>
      </w:r>
    </w:p>
    <w:p w14:paraId="4867CDE0">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（三）投资对象股权结构发生重大变化、导致企业控制权转移；</w:t>
      </w:r>
    </w:p>
    <w:p w14:paraId="7973A1D9">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（四）投资项目合作方严重违约，损害出资人利益；</w:t>
      </w:r>
    </w:p>
    <w:p w14:paraId="442386E9">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（五）因不可控因素造成投资风险剧增或存在较大潜在损失等重大变化。</w:t>
      </w:r>
    </w:p>
    <w:p w14:paraId="7CD8911A">
      <w:pPr>
        <w:keepNext w:val="0"/>
        <w:keepLines w:val="0"/>
        <w:pageBreakBefore w:val="0"/>
        <w:widowControl w:val="0"/>
        <w:kinsoku/>
        <w:wordWrap w:val="0"/>
        <w:overflowPunct/>
        <w:topLinePunct/>
        <w:autoSpaceDE/>
        <w:autoSpaceDN/>
        <w:bidi w:val="0"/>
        <w:adjustRightInd/>
        <w:snapToGrid/>
        <w:spacing w:line="560" w:lineRule="exact"/>
        <w:ind w:firstLine="645" w:firstLineChars="0"/>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第二十五条</w:t>
      </w:r>
      <w:r>
        <w:rPr>
          <w:rFonts w:hint="eastAsia" w:ascii="仿宋_GB2312" w:hAnsi="仿宋_GB2312" w:eastAsia="仿宋_GB2312" w:cs="仿宋_GB2312"/>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企业对完成投资并经过一个完整会计年度营运的项目，以及建设工期延长一年以上的在建项目，应当组织后评价工作。对分阶段实施、时间跨度较长的项目，可按阶段进行后评价。</w:t>
      </w:r>
    </w:p>
    <w:p w14:paraId="5DB33DC2">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项目后评价情况应当报市国资监管部门备案。</w:t>
      </w:r>
    </w:p>
    <w:p w14:paraId="634A4056">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第二十六条</w:t>
      </w:r>
      <w:r>
        <w:rPr>
          <w:rFonts w:hint="eastAsia" w:ascii="仿宋_GB2312" w:hAnsi="仿宋_GB2312" w:eastAsia="仿宋_GB2312" w:cs="仿宋_GB2312"/>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投资项目后评价的主要内容包括：</w:t>
      </w:r>
    </w:p>
    <w:p w14:paraId="3DB358D4">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（一）对项目可行性研究论证、决策、实施和运营情况进行全面回顾；</w:t>
      </w:r>
    </w:p>
    <w:p w14:paraId="5930C2C0">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（二）对项目财务和经济效益、技术和能力、项目管理等方面进行分析；</w:t>
      </w:r>
    </w:p>
    <w:p w14:paraId="243CE2AF">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（三）对项目存在问题提出改进意见和责任追究建议。</w:t>
      </w:r>
    </w:p>
    <w:p w14:paraId="1CC6AB37">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ascii="仿宋_GB2312" w:hAnsi="仿宋_GB2312" w:eastAsia="仿宋_GB2312" w:cs="仿宋_GB2312"/>
          <w:sz w:val="32"/>
          <w:szCs w:val="32"/>
          <w:lang w:val="zh-CN" w:eastAsia="zh-CN" w:bidi="zh-CN"/>
        </w:rPr>
      </w:pPr>
      <w:r>
        <w:rPr>
          <w:rFonts w:hint="eastAsia" w:ascii="楷体" w:hAnsi="楷体" w:eastAsia="楷体" w:cs="楷体"/>
          <w:b w:val="0"/>
          <w:bCs/>
          <w:sz w:val="32"/>
          <w:szCs w:val="32"/>
          <w:lang w:val="zh-CN" w:eastAsia="zh-CN" w:bidi="zh-CN"/>
        </w:rPr>
        <w:t>第二十七条</w:t>
      </w:r>
      <w:r>
        <w:rPr>
          <w:rFonts w:hint="eastAsia" w:ascii="仿宋_GB2312" w:hAnsi="仿宋_GB2312" w:eastAsia="仿宋_GB2312" w:cs="仿宋_GB2312"/>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市国资监管部门可以根据需要，对企业已完成的投资项目，有选择地开展项目稽查、审计和后评价。</w:t>
      </w:r>
    </w:p>
    <w:p w14:paraId="1AB90104">
      <w:pPr>
        <w:keepNext w:val="0"/>
        <w:keepLines w:val="0"/>
        <w:pageBreakBefore w:val="0"/>
        <w:widowControl w:val="0"/>
        <w:kinsoku/>
        <w:overflowPunct/>
        <w:topLinePunct/>
        <w:autoSpaceDE/>
        <w:autoSpaceDN/>
        <w:bidi w:val="0"/>
        <w:adjustRightInd/>
        <w:snapToGrid/>
        <w:spacing w:line="560" w:lineRule="exact"/>
        <w:ind w:firstLine="0" w:firstLineChars="0"/>
        <w:jc w:val="both"/>
        <w:textAlignment w:val="auto"/>
        <w:rPr>
          <w:rFonts w:hint="eastAsia" w:ascii="黑体" w:hAnsi="黑体" w:eastAsia="黑体" w:cs="黑体"/>
          <w:sz w:val="32"/>
          <w:szCs w:val="32"/>
          <w:lang w:val="zh-CN" w:eastAsia="zh-CN" w:bidi="zh-CN"/>
        </w:rPr>
      </w:pPr>
    </w:p>
    <w:p w14:paraId="5CC67392">
      <w:pPr>
        <w:keepNext w:val="0"/>
        <w:keepLines w:val="0"/>
        <w:pageBreakBefore w:val="0"/>
        <w:widowControl w:val="0"/>
        <w:kinsoku/>
        <w:overflowPunct/>
        <w:topLinePunct/>
        <w:autoSpaceDE/>
        <w:autoSpaceDN/>
        <w:bidi w:val="0"/>
        <w:adjustRightInd/>
        <w:snapToGrid/>
        <w:spacing w:line="560" w:lineRule="exact"/>
        <w:ind w:firstLine="0" w:firstLineChars="0"/>
        <w:jc w:val="center"/>
        <w:textAlignment w:val="auto"/>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第六章 责任追究</w:t>
      </w:r>
    </w:p>
    <w:p w14:paraId="4E2307B4">
      <w:pPr>
        <w:keepNext w:val="0"/>
        <w:keepLines w:val="0"/>
        <w:pageBreakBefore w:val="0"/>
        <w:widowControl w:val="0"/>
        <w:kinsoku/>
        <w:overflowPunct/>
        <w:topLinePunct/>
        <w:autoSpaceDE/>
        <w:autoSpaceDN/>
        <w:bidi w:val="0"/>
        <w:adjustRightInd/>
        <w:snapToGrid/>
        <w:spacing w:line="560" w:lineRule="exact"/>
        <w:ind w:firstLine="0" w:firstLineChars="0"/>
        <w:jc w:val="center"/>
        <w:textAlignment w:val="auto"/>
        <w:rPr>
          <w:rFonts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 xml:space="preserve">    </w:t>
      </w:r>
    </w:p>
    <w:p w14:paraId="703DB714">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第二十八条</w:t>
      </w:r>
      <w:r>
        <w:rPr>
          <w:rFonts w:hint="eastAsia" w:ascii="仿宋_GB2312" w:hAnsi="仿宋_GB2312" w:eastAsia="仿宋_GB2312" w:cs="仿宋_GB2312"/>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违反本办法规定，有下列行为之一的，企业法定代表人应承担主要责任，其他国有产权代表和高级管理人员承担相应责任，视情节轻重分别给予扣减年薪、通报批评等处理措施，或通过法定程序降职、免职或解聘，涉嫌违法犯罪的依法追究刑事责任：</w:t>
      </w:r>
    </w:p>
    <w:p w14:paraId="02CB28A3">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（一）未经核准或备案，企业越权擅自进行实际投资，或</w:t>
      </w:r>
      <w:r>
        <w:rPr>
          <w:rFonts w:hint="eastAsia" w:ascii="仿宋_GB2312" w:hAnsi="仿宋_GB2312" w:cs="仿宋_GB2312"/>
          <w:spacing w:val="0"/>
          <w:sz w:val="32"/>
          <w:szCs w:val="32"/>
          <w:lang w:val="zh-CN" w:eastAsia="zh-CN" w:bidi="zh-CN"/>
        </w:rPr>
        <w:t>签订</w:t>
      </w:r>
      <w:r>
        <w:rPr>
          <w:rFonts w:hint="eastAsia" w:ascii="仿宋_GB2312" w:hAnsi="仿宋_GB2312" w:eastAsia="仿宋_GB2312" w:cs="仿宋_GB2312"/>
          <w:spacing w:val="0"/>
          <w:sz w:val="32"/>
          <w:szCs w:val="32"/>
          <w:lang w:val="zh-CN" w:eastAsia="zh-CN" w:bidi="zh-CN"/>
        </w:rPr>
        <w:t>具有法律约束力的相关合同或协议的；</w:t>
      </w:r>
    </w:p>
    <w:p w14:paraId="6DEB529D">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（二）上报核准、审批或备案时谎报、故意隐瞒重要情况的；</w:t>
      </w:r>
    </w:p>
    <w:p w14:paraId="1E4ACDF6">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（三）未履行企业内部决策程序的；</w:t>
      </w:r>
    </w:p>
    <w:p w14:paraId="37C57046">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（四）通过分拆项目等方式故意逃避管理的；</w:t>
      </w:r>
    </w:p>
    <w:p w14:paraId="5056768B">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（五）干预中介机构和专家独立执业和发表意见的；</w:t>
      </w:r>
    </w:p>
    <w:p w14:paraId="0B7DB849">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（六）对应备案事项未及时备案的；</w:t>
      </w:r>
    </w:p>
    <w:p w14:paraId="5B20ED0E">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（七）对可能危及国有资产安全的重大事项未及时报告的；</w:t>
      </w:r>
    </w:p>
    <w:p w14:paraId="3DA9AD67">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（八）有损害国有出资人权益的其他行为的。</w:t>
      </w:r>
    </w:p>
    <w:p w14:paraId="4CE8FC9E">
      <w:pPr>
        <w:keepNext w:val="0"/>
        <w:keepLines w:val="0"/>
        <w:pageBreakBefore w:val="0"/>
        <w:widowControl/>
        <w:kinsoku/>
        <w:overflowPunct/>
        <w:autoSpaceDE w:val="0"/>
        <w:autoSpaceDN w:val="0"/>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Cs/>
          <w:kern w:val="2"/>
          <w:sz w:val="32"/>
          <w:szCs w:val="32"/>
          <w:lang w:val="zh-CN" w:eastAsia="zh-CN" w:bidi="zh-CN"/>
        </w:rPr>
      </w:pPr>
    </w:p>
    <w:p w14:paraId="53D203E1">
      <w:pPr>
        <w:keepNext w:val="0"/>
        <w:keepLines w:val="0"/>
        <w:pageBreakBefore w:val="0"/>
        <w:widowControl/>
        <w:kinsoku/>
        <w:overflowPunct/>
        <w:autoSpaceDE w:val="0"/>
        <w:autoSpaceDN w:val="0"/>
        <w:bidi w:val="0"/>
        <w:adjustRightInd/>
        <w:snapToGrid/>
        <w:spacing w:before="0" w:beforeAutospacing="0" w:after="0" w:afterAutospacing="0" w:line="560" w:lineRule="exact"/>
        <w:ind w:left="0" w:leftChars="0" w:firstLine="0" w:firstLineChars="0"/>
        <w:jc w:val="center"/>
        <w:textAlignment w:val="auto"/>
        <w:rPr>
          <w:rFonts w:ascii="黑体" w:hAnsi="黑体" w:eastAsia="黑体" w:cs="黑体"/>
          <w:bCs/>
          <w:kern w:val="2"/>
          <w:sz w:val="32"/>
          <w:szCs w:val="32"/>
          <w:lang w:val="zh-CN" w:eastAsia="zh-CN" w:bidi="zh-CN"/>
        </w:rPr>
      </w:pPr>
      <w:r>
        <w:rPr>
          <w:rFonts w:hint="eastAsia" w:ascii="黑体" w:hAnsi="黑体" w:eastAsia="黑体" w:cs="黑体"/>
          <w:bCs/>
          <w:kern w:val="2"/>
          <w:sz w:val="32"/>
          <w:szCs w:val="32"/>
          <w:lang w:val="zh-CN" w:eastAsia="zh-CN" w:bidi="zh-CN"/>
        </w:rPr>
        <w:t>第七章   尽职免责和容错机制</w:t>
      </w:r>
    </w:p>
    <w:p w14:paraId="7568D907">
      <w:pPr>
        <w:keepNext w:val="0"/>
        <w:keepLines w:val="0"/>
        <w:pageBreakBefore w:val="0"/>
        <w:kinsoku/>
        <w:overflowPunct/>
        <w:autoSpaceDE w:val="0"/>
        <w:autoSpaceDN w:val="0"/>
        <w:bidi w:val="0"/>
        <w:adjustRightInd/>
        <w:snapToGrid/>
        <w:spacing w:line="560" w:lineRule="exact"/>
        <w:ind w:firstLine="624" w:firstLineChars="200"/>
        <w:textAlignment w:val="auto"/>
        <w:rPr>
          <w:rFonts w:ascii="仿宋_GB2312" w:hAnsi="仿宋_GB2312" w:eastAsia="仿宋_GB2312" w:cs="仿宋_GB2312"/>
          <w:b/>
          <w:bCs/>
          <w:kern w:val="0"/>
          <w:sz w:val="32"/>
          <w:szCs w:val="32"/>
          <w:lang w:val="zh-CN" w:bidi="zh-CN"/>
        </w:rPr>
      </w:pPr>
    </w:p>
    <w:p w14:paraId="63BECB42">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第二十九条</w:t>
      </w:r>
      <w:r>
        <w:rPr>
          <w:rFonts w:hint="eastAsia" w:ascii="宋体" w:hAnsi="宋体" w:eastAsia="仿宋_GB2312" w:cs="Calibri"/>
          <w:b/>
          <w:bCs/>
          <w:kern w:val="0"/>
          <w:sz w:val="32"/>
          <w:szCs w:val="32"/>
          <w:lang w:val="zh-CN" w:bidi="zh-CN"/>
        </w:rPr>
        <w:t xml:space="preserve"> </w:t>
      </w:r>
      <w:r>
        <w:rPr>
          <w:rFonts w:hint="eastAsia" w:ascii="仿宋_GB2312" w:hAnsi="仿宋_GB2312" w:eastAsia="仿宋_GB2312" w:cs="仿宋_GB2312"/>
          <w:spacing w:val="0"/>
          <w:sz w:val="32"/>
          <w:szCs w:val="32"/>
          <w:lang w:val="zh-CN" w:eastAsia="zh-CN" w:bidi="zh-CN"/>
        </w:rPr>
        <w:t>市直属国有企业投资基金清算时亏损额度在投资金额20%（含）以内且亏损额不超过5000万元，符合以下全部情形的</w:t>
      </w:r>
      <w:r>
        <w:rPr>
          <w:rFonts w:hint="eastAsia" w:ascii="仿宋_GB2312" w:hAnsi="仿宋_GB2312" w:cs="仿宋_GB2312"/>
          <w:spacing w:val="0"/>
          <w:sz w:val="32"/>
          <w:szCs w:val="32"/>
          <w:lang w:val="zh-CN" w:eastAsia="zh-CN" w:bidi="zh-CN"/>
        </w:rPr>
        <w:t>，</w:t>
      </w:r>
      <w:r>
        <w:rPr>
          <w:rFonts w:hint="eastAsia" w:ascii="仿宋_GB2312" w:hAnsi="仿宋_GB2312" w:eastAsia="仿宋_GB2312" w:cs="仿宋_GB2312"/>
          <w:spacing w:val="0"/>
          <w:sz w:val="32"/>
          <w:szCs w:val="32"/>
          <w:lang w:val="zh-CN" w:eastAsia="zh-CN" w:bidi="zh-CN"/>
        </w:rPr>
        <w:t>对投资基金的国有企业及工作人员不作负面评价。</w:t>
      </w:r>
    </w:p>
    <w:p w14:paraId="4DC8B3EE">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（一）基金投资符合中央和自治区、赤峰市对财政投资基金的重点支持方向和要求，符合国家产业政策、赤峰市重点产业布局规划和产业链发展需要；</w:t>
      </w:r>
    </w:p>
    <w:p w14:paraId="67200702">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（二）经过充分论证和尽职调查评估，并按照实际情况履行投资决策程序，不存在违反相关制度和业务流程的情形；</w:t>
      </w:r>
    </w:p>
    <w:p w14:paraId="49AD8441">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（三）按照法律法规和行业监管要求，建立了相应的风险管理制度并有效执行；</w:t>
      </w:r>
    </w:p>
    <w:p w14:paraId="23C92C3F">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（四）没有为自己、他人或其他组织谋取不当利益、中饱私囊，没有明知故犯或与其他组织或个人恶意串通损害国家利益、公共利益和他人正当利益；</w:t>
      </w:r>
    </w:p>
    <w:p w14:paraId="040E5C71">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ascii="仿宋_GB2312" w:hAnsi="仿宋_GB2312" w:eastAsia="仿宋_GB2312" w:cs="仿宋_GB2312"/>
          <w:kern w:val="0"/>
          <w:sz w:val="32"/>
          <w:szCs w:val="32"/>
          <w:lang w:val="zh-CN" w:bidi="zh-CN"/>
        </w:rPr>
      </w:pPr>
      <w:r>
        <w:rPr>
          <w:rFonts w:hint="eastAsia" w:ascii="仿宋_GB2312" w:hAnsi="仿宋_GB2312" w:eastAsia="仿宋_GB2312" w:cs="仿宋_GB2312"/>
          <w:spacing w:val="0"/>
          <w:sz w:val="32"/>
          <w:szCs w:val="32"/>
          <w:lang w:val="zh-CN" w:eastAsia="zh-CN" w:bidi="zh-CN"/>
        </w:rPr>
        <w:t>（五）对探索创新、先行先试中非主观故意造成的损失，积极履职尽责，采取合理方式主动及时止损减损，以消除不良影响或有效阻止危害结果扩大。</w:t>
      </w:r>
    </w:p>
    <w:p w14:paraId="282B5A8A">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第三十条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spacing w:val="0"/>
          <w:sz w:val="32"/>
          <w:szCs w:val="32"/>
          <w:lang w:val="zh-CN" w:eastAsia="zh-CN" w:bidi="zh-CN"/>
        </w:rPr>
        <w:t>前款所称的不作负面评价，具体包括：</w:t>
      </w:r>
    </w:p>
    <w:p w14:paraId="4ADF7126">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（一）年度经营业绩考核、任期经营业绩考核可以在考核上不作负向评价或者经认定后不纳入经营业绩考核范围；</w:t>
      </w:r>
    </w:p>
    <w:p w14:paraId="79949B74">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（二）提拔任用、交流轮岗、职级职称晋升不受影响；</w:t>
      </w:r>
    </w:p>
    <w:p w14:paraId="7AB321EB">
      <w:pPr>
        <w:keepNext w:val="0"/>
        <w:keepLines w:val="0"/>
        <w:pageBreakBefore w:val="0"/>
        <w:widowControl w:val="0"/>
        <w:kinsoku/>
        <w:wordWrap w:val="0"/>
        <w:overflowPunct/>
        <w:topLinePunct/>
        <w:autoSpaceDE/>
        <w:autoSpaceDN/>
        <w:bidi w:val="0"/>
        <w:adjustRightInd/>
        <w:snapToGrid/>
        <w:spacing w:line="560" w:lineRule="exact"/>
        <w:ind w:firstLine="612" w:firstLineChars="196"/>
        <w:jc w:val="both"/>
        <w:textAlignment w:val="auto"/>
        <w:rPr>
          <w:rFonts w:hint="eastAsia" w:ascii="仿宋_GB2312" w:hAnsi="仿宋_GB2312" w:eastAsia="仿宋_GB2312" w:cs="仿宋_GB2312"/>
          <w:spacing w:val="0"/>
          <w:sz w:val="32"/>
          <w:szCs w:val="32"/>
          <w:lang w:val="zh-CN" w:eastAsia="zh-CN" w:bidi="zh-CN"/>
        </w:rPr>
      </w:pPr>
      <w:r>
        <w:rPr>
          <w:rFonts w:hint="eastAsia" w:ascii="仿宋_GB2312" w:hAnsi="仿宋_GB2312" w:eastAsia="仿宋_GB2312" w:cs="仿宋_GB2312"/>
          <w:spacing w:val="0"/>
          <w:sz w:val="32"/>
          <w:szCs w:val="32"/>
          <w:lang w:val="zh-CN" w:eastAsia="zh-CN" w:bidi="zh-CN"/>
        </w:rPr>
        <w:t>（三）评优评先不受影响。</w:t>
      </w:r>
    </w:p>
    <w:p w14:paraId="4FDFDDB0">
      <w:pPr>
        <w:keepNext w:val="0"/>
        <w:keepLines w:val="0"/>
        <w:pageBreakBefore w:val="0"/>
        <w:widowControl w:val="0"/>
        <w:kinsoku/>
        <w:overflowPunct/>
        <w:topLinePunct/>
        <w:autoSpaceDE/>
        <w:autoSpaceDN/>
        <w:bidi w:val="0"/>
        <w:adjustRightInd/>
        <w:snapToGrid/>
        <w:spacing w:line="560" w:lineRule="exact"/>
        <w:ind w:firstLine="0" w:firstLineChars="0"/>
        <w:jc w:val="both"/>
        <w:textAlignment w:val="auto"/>
        <w:rPr>
          <w:rFonts w:hint="eastAsia" w:ascii="黑体" w:hAnsi="黑体" w:eastAsia="黑体" w:cs="黑体"/>
          <w:sz w:val="32"/>
          <w:szCs w:val="32"/>
          <w:lang w:val="zh-CN" w:eastAsia="zh-CN" w:bidi="zh-CN"/>
        </w:rPr>
      </w:pPr>
    </w:p>
    <w:p w14:paraId="07C12D5E">
      <w:pPr>
        <w:keepNext w:val="0"/>
        <w:keepLines w:val="0"/>
        <w:pageBreakBefore w:val="0"/>
        <w:widowControl w:val="0"/>
        <w:kinsoku/>
        <w:overflowPunct/>
        <w:topLinePunct/>
        <w:autoSpaceDE/>
        <w:autoSpaceDN/>
        <w:bidi w:val="0"/>
        <w:adjustRightInd/>
        <w:snapToGrid/>
        <w:spacing w:line="560" w:lineRule="exact"/>
        <w:ind w:firstLine="0" w:firstLineChars="0"/>
        <w:jc w:val="center"/>
        <w:textAlignment w:val="auto"/>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第八章 附 则</w:t>
      </w:r>
    </w:p>
    <w:p w14:paraId="3B805CD5">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ascii="仿宋_GB2312" w:hAnsi="仿宋_GB2312" w:eastAsia="仿宋_GB2312" w:cs="仿宋_GB2312"/>
          <w:sz w:val="32"/>
          <w:szCs w:val="32"/>
          <w:lang w:val="zh-CN" w:eastAsia="zh-CN" w:bidi="zh-CN"/>
        </w:rPr>
      </w:pPr>
    </w:p>
    <w:p w14:paraId="3C038417">
      <w:pPr>
        <w:keepNext w:val="0"/>
        <w:keepLines w:val="0"/>
        <w:pageBreakBefore w:val="0"/>
        <w:widowControl w:val="0"/>
        <w:kinsoku/>
        <w:wordWrap w:val="0"/>
        <w:overflowPunct/>
        <w:topLinePunct/>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0"/>
          <w:sz w:val="32"/>
          <w:szCs w:val="32"/>
          <w:lang w:val="zh-CN" w:eastAsia="zh-CN" w:bidi="zh-CN"/>
        </w:rPr>
      </w:pPr>
      <w:r>
        <w:rPr>
          <w:rFonts w:hint="eastAsia" w:ascii="楷体" w:hAnsi="楷体" w:eastAsia="楷体" w:cs="楷体"/>
          <w:b w:val="0"/>
          <w:bCs/>
          <w:sz w:val="32"/>
          <w:szCs w:val="32"/>
          <w:lang w:val="zh-CN" w:eastAsia="zh-CN" w:bidi="zh-CN"/>
        </w:rPr>
        <w:t>第三十一条</w:t>
      </w:r>
      <w:r>
        <w:rPr>
          <w:rFonts w:hint="eastAsia" w:ascii="仿宋_GB2312" w:hAnsi="仿宋_GB2312" w:eastAsia="仿宋_GB2312" w:cs="仿宋_GB2312"/>
          <w:sz w:val="32"/>
          <w:szCs w:val="32"/>
          <w:lang w:val="zh-CN" w:eastAsia="zh-CN" w:bidi="zh-CN"/>
        </w:rPr>
        <w:t xml:space="preserve"> </w:t>
      </w:r>
      <w:r>
        <w:rPr>
          <w:rFonts w:hint="eastAsia" w:ascii="仿宋_GB2312" w:hAnsi="仿宋_GB2312" w:cs="仿宋_GB2312"/>
          <w:sz w:val="32"/>
          <w:szCs w:val="32"/>
          <w:lang w:val="zh-CN" w:eastAsia="zh-CN" w:bidi="zh-CN"/>
        </w:rPr>
        <w:t>各</w:t>
      </w:r>
      <w:r>
        <w:rPr>
          <w:rFonts w:hint="eastAsia" w:ascii="仿宋_GB2312" w:hAnsi="仿宋_GB2312" w:eastAsia="仿宋_GB2312" w:cs="仿宋_GB2312"/>
          <w:spacing w:val="0"/>
          <w:sz w:val="32"/>
          <w:szCs w:val="32"/>
          <w:lang w:val="zh-CN" w:eastAsia="zh-CN" w:bidi="zh-CN"/>
        </w:rPr>
        <w:t>企业</w:t>
      </w:r>
      <w:r>
        <w:rPr>
          <w:rFonts w:hint="eastAsia" w:ascii="仿宋_GB2312" w:hAnsi="仿宋_GB2312" w:cs="仿宋_GB2312"/>
          <w:spacing w:val="0"/>
          <w:sz w:val="32"/>
          <w:szCs w:val="32"/>
          <w:lang w:val="zh-CN" w:eastAsia="zh-CN" w:bidi="zh-CN"/>
        </w:rPr>
        <w:t>要</w:t>
      </w:r>
      <w:r>
        <w:rPr>
          <w:rFonts w:hint="eastAsia" w:ascii="仿宋_GB2312" w:hAnsi="仿宋_GB2312" w:eastAsia="仿宋_GB2312" w:cs="仿宋_GB2312"/>
          <w:spacing w:val="0"/>
          <w:sz w:val="32"/>
          <w:szCs w:val="32"/>
          <w:lang w:val="zh-CN" w:eastAsia="zh-CN" w:bidi="zh-CN"/>
        </w:rPr>
        <w:t>参照本办法制定</w:t>
      </w:r>
      <w:r>
        <w:rPr>
          <w:rFonts w:hint="eastAsia" w:ascii="仿宋_GB2312" w:hAnsi="仿宋_GB2312" w:cs="仿宋_GB2312"/>
          <w:spacing w:val="0"/>
          <w:sz w:val="32"/>
          <w:szCs w:val="32"/>
          <w:lang w:val="zh-CN" w:eastAsia="zh-CN" w:bidi="zh-CN"/>
        </w:rPr>
        <w:t>本</w:t>
      </w:r>
      <w:r>
        <w:rPr>
          <w:rFonts w:hint="eastAsia" w:ascii="仿宋_GB2312" w:hAnsi="仿宋_GB2312" w:eastAsia="仿宋_GB2312" w:cs="仿宋_GB2312"/>
          <w:spacing w:val="0"/>
          <w:sz w:val="32"/>
          <w:szCs w:val="32"/>
          <w:lang w:val="zh-CN" w:eastAsia="zh-CN" w:bidi="zh-CN"/>
        </w:rPr>
        <w:t>企业投资管理办法</w:t>
      </w:r>
      <w:r>
        <w:rPr>
          <w:rFonts w:hint="eastAsia" w:ascii="仿宋_GB2312" w:hAnsi="仿宋_GB2312" w:cs="仿宋_GB2312"/>
          <w:spacing w:val="0"/>
          <w:sz w:val="32"/>
          <w:szCs w:val="32"/>
          <w:lang w:val="zh-CN" w:eastAsia="zh-CN" w:bidi="zh-CN"/>
        </w:rPr>
        <w:t>，</w:t>
      </w:r>
      <w:r>
        <w:rPr>
          <w:rFonts w:hint="eastAsia" w:ascii="仿宋_GB2312" w:hAnsi="仿宋_GB2312" w:eastAsia="仿宋_GB2312" w:cs="仿宋_GB2312"/>
          <w:spacing w:val="0"/>
          <w:sz w:val="32"/>
          <w:szCs w:val="32"/>
          <w:lang w:val="zh-CN" w:eastAsia="zh-CN" w:bidi="zh-CN"/>
        </w:rPr>
        <w:t>并分别报送相应市国资监管部门备案。</w:t>
      </w:r>
    </w:p>
    <w:p w14:paraId="1CB971C5">
      <w:pPr>
        <w:keepNext w:val="0"/>
        <w:keepLines w:val="0"/>
        <w:pageBreakBefore w:val="0"/>
        <w:kinsoku/>
        <w:overflowPunct/>
        <w:bidi w:val="0"/>
        <w:adjustRightInd/>
        <w:snapToGrid/>
        <w:spacing w:line="560" w:lineRule="exact"/>
        <w:ind w:firstLine="624" w:firstLineChars="200"/>
        <w:textAlignment w:val="auto"/>
      </w:pPr>
      <w:r>
        <w:rPr>
          <w:rFonts w:hint="eastAsia" w:ascii="楷体" w:hAnsi="楷体" w:eastAsia="楷体" w:cs="楷体"/>
          <w:b w:val="0"/>
          <w:bCs/>
          <w:sz w:val="32"/>
          <w:szCs w:val="32"/>
          <w:lang w:val="zh-CN" w:eastAsia="zh-CN" w:bidi="zh-CN"/>
        </w:rPr>
        <w:t>第三十二条</w:t>
      </w:r>
      <w:bookmarkStart w:id="0" w:name="_GoBack"/>
      <w:bookmarkEnd w:id="0"/>
      <w:r>
        <w:rPr>
          <w:rFonts w:hint="eastAsia" w:ascii="仿宋_GB2312" w:hAnsi="仿宋_GB2312" w:eastAsia="仿宋_GB2312" w:cs="仿宋_GB2312"/>
          <w:spacing w:val="-16"/>
          <w:sz w:val="32"/>
          <w:szCs w:val="32"/>
          <w:lang w:val="zh-CN" w:eastAsia="zh-CN" w:bidi="zh-CN"/>
        </w:rPr>
        <w:t xml:space="preserve"> </w:t>
      </w:r>
      <w:r>
        <w:rPr>
          <w:rFonts w:hint="eastAsia" w:ascii="仿宋_GB2312" w:hAnsi="仿宋_GB2312" w:eastAsia="仿宋_GB2312" w:cs="仿宋_GB2312"/>
          <w:spacing w:val="0"/>
          <w:sz w:val="32"/>
          <w:szCs w:val="32"/>
          <w:lang w:val="zh-CN" w:eastAsia="zh-CN" w:bidi="zh-CN"/>
        </w:rPr>
        <w:t>本办法自发布之日起施行。《赤峰市人民政府关于印发赤峰市直属国有企业投资管理办法的通知》（赤政发〔2021〕73号）同时废止。</w:t>
      </w:r>
    </w:p>
    <w:p w14:paraId="2EEE3155">
      <w:pPr>
        <w:rPr>
          <w:rFonts w:hint="eastAsia" w:ascii="仿宋_GB2312" w:hAnsi="仿宋_GB2312" w:eastAsia="仿宋_GB2312" w:cs="仿宋_GB2312"/>
          <w:color w:val="000000"/>
          <w:spacing w:val="11"/>
          <w:sz w:val="32"/>
          <w:szCs w:val="32"/>
          <w:shd w:val="clear" w:color="auto" w:fill="FFFFFF"/>
          <w:lang w:val="en-US" w:eastAsia="zh-CN"/>
        </w:rPr>
      </w:pPr>
    </w:p>
    <w:tbl>
      <w:tblPr>
        <w:tblStyle w:val="7"/>
        <w:tblpPr w:leftFromText="181" w:rightFromText="181" w:tblpXSpec="center" w:tblpYSpec="bottom"/>
        <w:tblOverlap w:val="never"/>
        <w:tblW w:w="8837"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14:paraId="21CE3289">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14:paraId="2D3BCBCF">
            <w:pPr>
              <w:keepNext w:val="0"/>
              <w:keepLines w:val="0"/>
              <w:pageBreakBefore w:val="0"/>
              <w:widowControl w:val="0"/>
              <w:kinsoku/>
              <w:wordWrap/>
              <w:overflowPunct/>
              <w:topLinePunct w:val="0"/>
              <w:autoSpaceDE/>
              <w:autoSpaceDN/>
              <w:bidi w:val="0"/>
              <w:adjustRightInd w:val="0"/>
              <w:snapToGrid w:val="0"/>
              <w:spacing w:line="580" w:lineRule="exact"/>
              <w:ind w:left="202"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510" w:type="dxa"/>
            <w:tcBorders>
              <w:tl2br w:val="nil"/>
              <w:tr2bl w:val="nil"/>
            </w:tcBorders>
            <w:noWrap w:val="0"/>
            <w:tcMar>
              <w:left w:w="0" w:type="dxa"/>
              <w:right w:w="0" w:type="dxa"/>
            </w:tcMar>
            <w:vAlign w:val="center"/>
          </w:tcPr>
          <w:p w14:paraId="6289BCCC">
            <w:pPr>
              <w:keepNext w:val="0"/>
              <w:keepLines w:val="0"/>
              <w:pageBreakBefore w:val="0"/>
              <w:widowControl w:val="0"/>
              <w:kinsoku/>
              <w:wordWrap/>
              <w:overflowPunct/>
              <w:topLinePunct w:val="0"/>
              <w:autoSpaceDE/>
              <w:autoSpaceDN/>
              <w:bidi w:val="0"/>
              <w:adjustRightInd w:val="0"/>
              <w:snapToGrid w:val="0"/>
              <w:spacing w:line="560" w:lineRule="exact"/>
              <w:ind w:right="202"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2025年4月2</w:t>
            </w:r>
            <w:r>
              <w:rPr>
                <w:rFonts w:hint="eastAsia" w:ascii="仿宋_GB2312" w:hAnsi="仿宋_GB2312" w:eastAsia="仿宋_GB2312" w:cs="仿宋_GB2312"/>
                <w:b w:val="0"/>
                <w:bCs w:val="0"/>
                <w:color w:val="000000"/>
                <w:sz w:val="28"/>
                <w:szCs w:val="28"/>
                <w:shd w:val="clear" w:color="auto" w:fill="FFFFFF"/>
                <w:lang w:val="en-US" w:eastAsia="zh-CN"/>
              </w:rPr>
              <w:t>7</w:t>
            </w:r>
            <w:r>
              <w:rPr>
                <w:rFonts w:hint="eastAsia" w:ascii="仿宋_GB2312" w:hAnsi="仿宋_GB2312" w:eastAsia="仿宋_GB2312" w:cs="仿宋_GB2312"/>
                <w:b w:val="0"/>
                <w:bCs w:val="0"/>
                <w:color w:val="000000"/>
                <w:sz w:val="28"/>
                <w:szCs w:val="28"/>
                <w:shd w:val="clear" w:color="auto" w:fill="FFFFFF"/>
                <w:lang w:eastAsia="zh-CN"/>
              </w:rPr>
              <w:t>日</w:t>
            </w:r>
            <w:r>
              <w:rPr>
                <w:rFonts w:hint="eastAsia" w:ascii="仿宋_GB2312" w:hAnsi="仿宋" w:eastAsia="仿宋_GB2312"/>
                <w:sz w:val="28"/>
                <w:szCs w:val="28"/>
              </w:rPr>
              <w:t>印发</w:t>
            </w:r>
          </w:p>
        </w:tc>
      </w:tr>
    </w:tbl>
    <w:p w14:paraId="4E983B2C">
      <w:pPr>
        <w:rPr>
          <w:rFonts w:hint="eastAsia" w:ascii="仿宋_GB2312" w:hAnsi="仿宋_GB2312" w:eastAsia="仿宋_GB2312" w:cs="仿宋_GB2312"/>
          <w:color w:val="000000"/>
          <w:spacing w:val="11"/>
          <w:sz w:val="32"/>
          <w:szCs w:val="32"/>
          <w:shd w:val="clear" w:color="auto" w:fill="FFFFFF"/>
          <w:lang w:val="en-US" w:eastAsia="zh-CN"/>
        </w:rPr>
      </w:pPr>
    </w:p>
    <w:p w14:paraId="1CA0DF71"/>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167D27C-2CC5-4A77-A7E1-C0DEF6B8EDC8}"/>
  </w:font>
  <w:font w:name="黑体">
    <w:panose1 w:val="02010609060101010101"/>
    <w:charset w:val="86"/>
    <w:family w:val="auto"/>
    <w:pitch w:val="default"/>
    <w:sig w:usb0="800002BF" w:usb1="38CF7CFA" w:usb2="00000016" w:usb3="00000000" w:csb0="00040001" w:csb1="00000000"/>
    <w:embedRegular r:id="rId2" w:fontKey="{3E33133F-E3A8-4582-AB95-0A8F7B4734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66124956-AD5F-4F1F-82E3-8B0E67B83F35}"/>
  </w:font>
  <w:font w:name="仿宋_GB2312">
    <w:panose1 w:val="02010609030101010101"/>
    <w:charset w:val="86"/>
    <w:family w:val="auto"/>
    <w:pitch w:val="default"/>
    <w:sig w:usb0="00000001" w:usb1="080E0000" w:usb2="00000000" w:usb3="00000000" w:csb0="00040000" w:csb1="00000000"/>
    <w:embedRegular r:id="rId4" w:fontKey="{C23C6A1A-76B3-425F-A1C6-006B1D1B2F2D}"/>
  </w:font>
  <w:font w:name="仿宋">
    <w:panose1 w:val="02010609060101010101"/>
    <w:charset w:val="86"/>
    <w:family w:val="modern"/>
    <w:pitch w:val="default"/>
    <w:sig w:usb0="800002BF" w:usb1="38CF7CFA" w:usb2="00000016" w:usb3="00000000" w:csb0="00040001" w:csb1="00000000"/>
    <w:embedRegular r:id="rId5" w:fontKey="{529B76F9-5AAE-43BB-91A1-6E4310054577}"/>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8C3A359B-2F1E-43C4-854D-B5F685AFC0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0B859">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F032A4">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2FF032A4">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35E6D">
    <w:pPr>
      <w:pStyle w:val="5"/>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8F525A">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q5Zd4BAAC+AwAADgAAAGRycy9lMm9Eb2MueG1srVPBjtMwEL0j8Q+W&#10;7zTZaoW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Krll3gEAAL4DAAAOAAAAAAAA&#10;AAEAIAAAAB4BAABkcnMvZTJvRG9jLnhtbFBLBQYAAAAABgAGAFkBAABuBQAAAAA=&#10;">
              <v:fill on="f" focussize="0,0"/>
              <v:stroke on="f"/>
              <v:imagedata o:title=""/>
              <o:lock v:ext="edit" aspectratio="f"/>
              <v:textbox inset="0mm,0mm,0mm,0mm" style="mso-fit-shape-to-text:t;">
                <w:txbxContent>
                  <w:p w14:paraId="528F525A">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47773758"/>
    <w:rsid w:val="010073E9"/>
    <w:rsid w:val="03F070F9"/>
    <w:rsid w:val="14F01574"/>
    <w:rsid w:val="1668710C"/>
    <w:rsid w:val="17DA7A45"/>
    <w:rsid w:val="18FC269A"/>
    <w:rsid w:val="1AAF069A"/>
    <w:rsid w:val="1E7F74DE"/>
    <w:rsid w:val="1F516B5B"/>
    <w:rsid w:val="200941DE"/>
    <w:rsid w:val="20DF5D75"/>
    <w:rsid w:val="211E76E3"/>
    <w:rsid w:val="21303A2F"/>
    <w:rsid w:val="22843ED3"/>
    <w:rsid w:val="248B798D"/>
    <w:rsid w:val="25CC020C"/>
    <w:rsid w:val="27AA20E3"/>
    <w:rsid w:val="2D780D39"/>
    <w:rsid w:val="2F91428E"/>
    <w:rsid w:val="2FBF1DAB"/>
    <w:rsid w:val="31DC69F2"/>
    <w:rsid w:val="359C1E05"/>
    <w:rsid w:val="359E2391"/>
    <w:rsid w:val="3929223E"/>
    <w:rsid w:val="3B8E4805"/>
    <w:rsid w:val="3BB73BBF"/>
    <w:rsid w:val="3BBE0E4D"/>
    <w:rsid w:val="3C91216B"/>
    <w:rsid w:val="3E7F20A0"/>
    <w:rsid w:val="3F264703"/>
    <w:rsid w:val="3F421C51"/>
    <w:rsid w:val="3FCE0B50"/>
    <w:rsid w:val="41356125"/>
    <w:rsid w:val="42A16911"/>
    <w:rsid w:val="43AC0516"/>
    <w:rsid w:val="44204A82"/>
    <w:rsid w:val="4506027C"/>
    <w:rsid w:val="474550AE"/>
    <w:rsid w:val="47773758"/>
    <w:rsid w:val="47A71181"/>
    <w:rsid w:val="4B3115EC"/>
    <w:rsid w:val="4C1573E2"/>
    <w:rsid w:val="518B2041"/>
    <w:rsid w:val="52541584"/>
    <w:rsid w:val="53C26D4F"/>
    <w:rsid w:val="54351912"/>
    <w:rsid w:val="56EF622F"/>
    <w:rsid w:val="58B647E8"/>
    <w:rsid w:val="5C6313A8"/>
    <w:rsid w:val="5E4B7276"/>
    <w:rsid w:val="5EFE3977"/>
    <w:rsid w:val="5FB10CD3"/>
    <w:rsid w:val="5FBD3DDE"/>
    <w:rsid w:val="69F95CD5"/>
    <w:rsid w:val="6A3B4FCC"/>
    <w:rsid w:val="6B5F2761"/>
    <w:rsid w:val="6B6B0BB8"/>
    <w:rsid w:val="6F0AB3CB"/>
    <w:rsid w:val="6FDC1639"/>
    <w:rsid w:val="75AB0D04"/>
    <w:rsid w:val="766111DA"/>
    <w:rsid w:val="79AC0429"/>
    <w:rsid w:val="7C5D2896"/>
    <w:rsid w:val="7CEE5FD5"/>
    <w:rsid w:val="7FE7118F"/>
    <w:rsid w:val="C5FBC567"/>
    <w:rsid w:val="F9BFFA54"/>
    <w:rsid w:val="FBF7EDD5"/>
    <w:rsid w:val="FDF662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0"/>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qFormat/>
    <w:uiPriority w:val="1"/>
    <w:pPr>
      <w:widowControl w:val="0"/>
      <w:spacing w:line="600" w:lineRule="exact"/>
      <w:ind w:firstLine="880" w:firstLineChars="200"/>
      <w:jc w:val="both"/>
    </w:pPr>
    <w:rPr>
      <w:rFonts w:ascii="Calibri" w:hAnsi="Calibri" w:eastAsia="仿宋_GB2312" w:cs="Times New Roman"/>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3"/>
    <w:qFormat/>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4482</Words>
  <Characters>4542</Characters>
  <Lines>0</Lines>
  <Paragraphs>0</Paragraphs>
  <TotalTime>18</TotalTime>
  <ScaleCrop>false</ScaleCrop>
  <LinksUpToDate>false</LinksUpToDate>
  <CharactersWithSpaces>4667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2022-12-02T08:47:00Z</dcterms:created>
  <dc:creator>80534</dc:creator>
  <cp:lastModifiedBy>admin</cp:lastModifiedBy>
  <cp:lastPrinted>2022-12-07T15:21:00Z</cp:lastPrinted>
  <dcterms:modified xsi:type="dcterms:W3CDTF">2025-04-30T01:47:12Z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32BC4AF08F81F94E28ED0E6808B95AF0</vt:lpwstr>
  </property>
  <property fmtid="{D5CDD505-2E9C-101B-9397-08002B2CF9AE}" pid="4" name="KSOTemplateDocerSaveRecord">
    <vt:lpwstr>eyJoZGlkIjoiMTQxZDZlYzhkN2NkMzBlMzJiZTAyN2EyMTgzNTc4YTkiLCJ1c2VySWQiOiI2Mjc4MjgwMTcifQ==</vt:lpwstr>
  </property>
</Properties>
</file>