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jc w:val="center"/>
        <w:rPr>
          <w:rFonts w:ascii="仿宋_GB2312" w:hAnsi="宋体" w:eastAsia="仿宋_GB2312" w:cs="宋体"/>
          <w:sz w:val="30"/>
          <w:szCs w:val="30"/>
        </w:rPr>
      </w:pPr>
      <w:bookmarkStart w:id="0" w:name="_GoBack"/>
      <w:bookmarkEnd w:id="0"/>
      <w:r>
        <w:rPr>
          <w:rFonts w:hint="eastAsia" w:ascii="仿宋_GB2312" w:hAnsi="宋体" w:eastAsia="仿宋_GB2312" w:cs="宋体"/>
          <w:sz w:val="30"/>
          <w:szCs w:val="30"/>
        </w:rPr>
        <w:t>赤</w:t>
      </w:r>
      <w:r>
        <w:rPr>
          <w:rFonts w:ascii="仿宋_GB2312" w:hAnsi="宋体" w:eastAsia="仿宋_GB2312" w:cs="宋体"/>
          <w:sz w:val="30"/>
          <w:szCs w:val="30"/>
        </w:rPr>
        <w:t>政发</w:t>
      </w:r>
      <w:r>
        <w:rPr>
          <w:rFonts w:hint="eastAsia" w:ascii="仿宋_GB2312" w:hAnsi="宋体" w:eastAsia="仿宋_GB2312" w:cs="宋体"/>
          <w:sz w:val="30"/>
          <w:szCs w:val="30"/>
        </w:rPr>
        <w:t>〔202</w:t>
      </w:r>
      <w:r>
        <w:rPr>
          <w:rFonts w:ascii="仿宋_GB2312" w:hAnsi="宋体" w:eastAsia="仿宋_GB2312" w:cs="宋体"/>
          <w:sz w:val="30"/>
          <w:szCs w:val="30"/>
        </w:rPr>
        <w:t>2</w:t>
      </w:r>
      <w:r>
        <w:rPr>
          <w:rFonts w:hint="eastAsia" w:ascii="仿宋_GB2312" w:hAnsi="宋体" w:eastAsia="仿宋_GB2312" w:cs="宋体"/>
          <w:sz w:val="30"/>
          <w:szCs w:val="30"/>
        </w:rPr>
        <w:t>〕</w:t>
      </w:r>
      <w:r>
        <w:rPr>
          <w:rFonts w:ascii="仿宋_GB2312" w:hAnsi="宋体" w:eastAsia="仿宋_GB2312" w:cs="宋体"/>
          <w:sz w:val="30"/>
          <w:szCs w:val="30"/>
        </w:rPr>
        <w:t>1</w:t>
      </w:r>
      <w:r>
        <w:rPr>
          <w:rFonts w:hint="eastAsia" w:ascii="仿宋_GB2312" w:hAnsi="宋体" w:eastAsia="仿宋_GB2312" w:cs="宋体"/>
          <w:sz w:val="30"/>
          <w:szCs w:val="30"/>
        </w:rPr>
        <w:t>号</w:t>
      </w:r>
    </w:p>
    <w:p>
      <w:pPr>
        <w:pStyle w:val="3"/>
        <w:spacing w:line="560" w:lineRule="exact"/>
        <w:jc w:val="center"/>
        <w:rPr>
          <w:rFonts w:ascii="方正小标宋简体" w:hAnsi="宋体" w:eastAsia="方正小标宋简体" w:cs="宋体"/>
          <w:sz w:val="40"/>
          <w:szCs w:val="40"/>
        </w:rPr>
      </w:pPr>
      <w:r>
        <w:rPr>
          <w:rFonts w:hint="eastAsia" w:ascii="方正小标宋简体" w:hAnsi="宋体" w:eastAsia="方正小标宋简体" w:cs="宋体"/>
          <w:sz w:val="40"/>
          <w:szCs w:val="40"/>
        </w:rPr>
        <w:t xml:space="preserve"> </w:t>
      </w:r>
    </w:p>
    <w:p>
      <w:pPr>
        <w:pStyle w:val="3"/>
        <w:spacing w:line="560" w:lineRule="exact"/>
        <w:jc w:val="center"/>
        <w:rPr>
          <w:rFonts w:ascii="方正小标宋简体" w:hAnsi="宋体" w:eastAsia="方正小标宋简体" w:cs="宋体"/>
          <w:sz w:val="40"/>
          <w:szCs w:val="40"/>
        </w:rPr>
      </w:pPr>
      <w:r>
        <w:rPr>
          <w:rFonts w:hint="eastAsia" w:ascii="方正小标宋简体" w:hAnsi="宋体" w:eastAsia="方正小标宋简体" w:cs="宋体"/>
          <w:sz w:val="40"/>
          <w:szCs w:val="40"/>
        </w:rPr>
        <w:t>赤峰市人民政府关于</w:t>
      </w:r>
    </w:p>
    <w:p>
      <w:pPr>
        <w:pStyle w:val="3"/>
        <w:spacing w:line="560" w:lineRule="exact"/>
        <w:jc w:val="center"/>
        <w:rPr>
          <w:rFonts w:ascii="方正小标宋简体" w:hAnsi="宋体" w:eastAsia="方正小标宋简体" w:cs="宋体"/>
          <w:sz w:val="40"/>
          <w:szCs w:val="40"/>
        </w:rPr>
      </w:pPr>
      <w:r>
        <w:rPr>
          <w:rFonts w:hint="eastAsia" w:ascii="方正小标宋简体" w:hAnsi="宋体" w:eastAsia="方正小标宋简体" w:cs="宋体"/>
          <w:sz w:val="40"/>
          <w:szCs w:val="40"/>
        </w:rPr>
        <w:t>2022年限时全域禁止燃放烟花爆竹的通告</w:t>
      </w:r>
    </w:p>
    <w:p>
      <w:pPr>
        <w:pStyle w:val="3"/>
        <w:spacing w:line="560" w:lineRule="exact"/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为减少燃放烟花爆竹对大气环境的影响，切实改善环境空气质量，保障社会公共安全和人民群众生命财产安全，根据《中华人民共和国大气污染防治法》《中华人民共和国治安管理处罚法》《烟花爆竹安全管理条例》等相关法律法规，经研究，决定在我市全域禁止燃放烟花爆竹，现将有关事项通告如下。</w:t>
      </w:r>
    </w:p>
    <w:p>
      <w:pPr>
        <w:pStyle w:val="2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一、禁放范围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赤峰市行政区域内。</w:t>
      </w:r>
    </w:p>
    <w:p>
      <w:pPr>
        <w:pStyle w:val="2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二、禁放时段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自本通告印发之日起至2022年3月13日。</w:t>
      </w:r>
    </w:p>
    <w:p>
      <w:pPr>
        <w:pStyle w:val="2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三、有关要求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一）全市各级党政机关、企事业单位和人民团体禁止燃放烟花爆竹，党员干部、公职人员要带头执行本通告各项规定。苏木乡镇（街道）、嘎查村（社区）工作人员要做好政策宣传工作，及时劝阻群众燃放烟花爆竹。广大市民要自觉遵守法律法规及本通告有关规定，营造良好氛围，共同维护全社会公共环境。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（二）各旗县区人民政府要认真落实禁止燃放烟花爆竹工作属地责任。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（三）公安、应急管理、城市管理、市场监管、交通运输等</w:t>
      </w:r>
      <w:r>
        <w:rPr>
          <w:rFonts w:ascii="仿宋_GB2312" w:hAnsi="仿宋" w:eastAsia="仿宋_GB2312"/>
          <w:sz w:val="30"/>
          <w:szCs w:val="30"/>
        </w:rPr>
        <w:t>部门</w:t>
      </w:r>
      <w:r>
        <w:rPr>
          <w:rFonts w:hint="eastAsia" w:ascii="仿宋_GB2312" w:hAnsi="仿宋" w:eastAsia="仿宋_GB2312"/>
          <w:sz w:val="30"/>
          <w:szCs w:val="30"/>
        </w:rPr>
        <w:t>要</w:t>
      </w:r>
      <w:r>
        <w:rPr>
          <w:rFonts w:ascii="仿宋_GB2312" w:hAnsi="仿宋" w:eastAsia="仿宋_GB2312"/>
          <w:sz w:val="30"/>
          <w:szCs w:val="30"/>
        </w:rPr>
        <w:t>按照工作职责，</w:t>
      </w:r>
      <w:r>
        <w:rPr>
          <w:rFonts w:hint="eastAsia" w:ascii="仿宋_GB2312" w:hAnsi="仿宋" w:eastAsia="仿宋_GB2312"/>
          <w:sz w:val="30"/>
          <w:szCs w:val="30"/>
        </w:rPr>
        <w:t>加强执法检查，依法查处违规生产、运输、销售、燃放烟花爆竹行为，共同做好禁止燃放烟花爆竹有关工作。</w:t>
      </w:r>
    </w:p>
    <w:p>
      <w:pPr>
        <w:pStyle w:val="2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四、责任追究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一）根据《烟花爆竹安全管理条例》第三十六条规定，对未经许可生产、经营烟花爆竹制品的，由安全生产监督管理部门责令停止非法生产、经营活动，处2万元以上10万元以下罚款，并没收非法生产、经营的物品及违法所得。对未经许可经由道路运输烟花爆竹的，由公安部门责令停止非法运输活动，处1万元以上5万元以下罚款，并没收非法运输的物品及违法所得。非法生产、经营、运输烟花爆竹，构成违反治安管理行为的，依法给予治安管理处罚；构成犯罪的，依法追究刑事责任。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（二）根据《烟花爆竹安全管理条例》第四十二条规定，在禁止燃放烟花爆竹的时间、地点燃放烟花爆竹的，由公安部门责令停止燃放，处100元以上500元以下罚款；对未经许可举办焰火晚会以及其他大型焰火燃放活动的，由公安部门责令停止燃放，对责任单位处1万元以上5万元以下罚款。构成违反治安管理行为的，依法给予治安管理处罚。</w:t>
      </w:r>
    </w:p>
    <w:p>
      <w:pPr>
        <w:pStyle w:val="2"/>
        <w:ind w:firstLine="600"/>
        <w:rPr>
          <w:bCs/>
          <w:sz w:val="30"/>
          <w:szCs w:val="30"/>
        </w:rPr>
      </w:pPr>
      <w:r>
        <w:rPr>
          <w:rFonts w:hint="eastAsia"/>
          <w:sz w:val="30"/>
          <w:szCs w:val="30"/>
        </w:rPr>
        <w:t>五、</w:t>
      </w:r>
      <w:r>
        <w:rPr>
          <w:rFonts w:hint="eastAsia"/>
          <w:bCs/>
          <w:sz w:val="30"/>
          <w:szCs w:val="30"/>
        </w:rPr>
        <w:t>监督举报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任何单位和个人对违法违规销售、燃放烟花爆竹的行为均有权进行劝阻、制止、举报（举报电话110）。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本通告自发布之日起施行，我市原有相关文件及通告与本通告不一致的，以本通告为准。</w:t>
      </w:r>
    </w:p>
    <w:p>
      <w:pPr>
        <w:pStyle w:val="3"/>
        <w:spacing w:line="560" w:lineRule="exact"/>
        <w:ind w:firstLine="600" w:firstLineChars="200"/>
        <w:rPr>
          <w:rFonts w:ascii="仿宋_GB2312" w:hAnsi="仿宋" w:eastAsia="仿宋_GB2312"/>
          <w:sz w:val="30"/>
          <w:szCs w:val="30"/>
        </w:rPr>
      </w:pPr>
    </w:p>
    <w:p>
      <w:pPr>
        <w:widowControl w:val="0"/>
        <w:spacing w:line="560" w:lineRule="exact"/>
        <w:ind w:firstLine="4650" w:firstLineChars="1550"/>
        <w:jc w:val="both"/>
        <w:rPr>
          <w:rFonts w:ascii="仿宋_GB2312" w:hAnsi="仿宋" w:eastAsia="仿宋_GB2312"/>
          <w:sz w:val="30"/>
          <w:szCs w:val="30"/>
          <w:lang w:eastAsia="zh-CN"/>
        </w:rPr>
      </w:pPr>
    </w:p>
    <w:p>
      <w:pPr>
        <w:widowControl w:val="0"/>
        <w:spacing w:line="560" w:lineRule="exact"/>
        <w:ind w:firstLine="4650" w:firstLineChars="1550"/>
        <w:jc w:val="both"/>
        <w:rPr>
          <w:rFonts w:ascii="仿宋_GB2312" w:hAnsi="仿宋" w:eastAsia="仿宋_GB2312"/>
          <w:sz w:val="30"/>
          <w:szCs w:val="30"/>
          <w:lang w:eastAsia="zh-CN"/>
        </w:rPr>
      </w:pPr>
    </w:p>
    <w:p>
      <w:pPr>
        <w:widowControl w:val="0"/>
        <w:spacing w:line="560" w:lineRule="exact"/>
        <w:ind w:firstLine="4650" w:firstLineChars="1550"/>
        <w:jc w:val="both"/>
        <w:rPr>
          <w:rFonts w:ascii="仿宋_GB2312" w:hAnsi="仿宋" w:eastAsia="仿宋_GB2312"/>
          <w:sz w:val="30"/>
          <w:szCs w:val="30"/>
          <w:lang w:eastAsia="zh-CN"/>
        </w:rPr>
      </w:pPr>
    </w:p>
    <w:p>
      <w:pPr>
        <w:widowControl w:val="0"/>
        <w:spacing w:line="560" w:lineRule="exact"/>
        <w:ind w:firstLine="4650" w:firstLineChars="1550"/>
        <w:jc w:val="both"/>
        <w:rPr>
          <w:rFonts w:ascii="仿宋_GB2312" w:hAnsi="仿宋" w:eastAsia="仿宋_GB2312"/>
          <w:sz w:val="30"/>
          <w:szCs w:val="30"/>
          <w:lang w:eastAsia="zh-CN"/>
        </w:rPr>
      </w:pPr>
    </w:p>
    <w:p>
      <w:pPr>
        <w:widowControl w:val="0"/>
        <w:spacing w:line="560" w:lineRule="exact"/>
        <w:ind w:firstLine="4650" w:firstLineChars="1550"/>
        <w:jc w:val="both"/>
        <w:rPr>
          <w:rFonts w:ascii="仿宋_GB2312" w:hAnsi="仿宋" w:eastAsia="仿宋_GB2312" w:cs="仿宋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sz w:val="30"/>
          <w:szCs w:val="30"/>
          <w:lang w:eastAsia="zh-CN"/>
        </w:rPr>
        <w:t>2022年1月</w:t>
      </w:r>
      <w:r>
        <w:rPr>
          <w:rFonts w:ascii="仿宋_GB2312" w:hAnsi="仿宋" w:eastAsia="仿宋_GB2312"/>
          <w:sz w:val="30"/>
          <w:szCs w:val="30"/>
          <w:lang w:eastAsia="zh-CN"/>
        </w:rPr>
        <w:t>4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 xml:space="preserve">日      </w:t>
      </w:r>
    </w:p>
    <w:p>
      <w:pPr>
        <w:rPr>
          <w:rFonts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（此件</w:t>
      </w:r>
      <w:r>
        <w:rPr>
          <w:rFonts w:ascii="仿宋_GB2312" w:eastAsia="仿宋_GB2312"/>
          <w:sz w:val="30"/>
          <w:szCs w:val="30"/>
          <w:lang w:eastAsia="zh-CN"/>
        </w:rPr>
        <w:t>公开发布</w:t>
      </w:r>
      <w:r>
        <w:rPr>
          <w:rFonts w:hint="eastAsia" w:ascii="仿宋_GB2312" w:eastAsia="仿宋_GB2312"/>
          <w:sz w:val="30"/>
          <w:szCs w:val="30"/>
          <w:lang w:eastAsia="zh-CN"/>
        </w:rPr>
        <w:t>）</w:t>
      </w:r>
    </w:p>
    <w:p>
      <w:pPr>
        <w:rPr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05541A1-980A-402D-B05D-293FFE3BE0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E62825-0FE2-41D6-8B70-FED923AA93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4E00B2D-A304-48A8-85E8-155C1AC26C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E2F5749-1A53-4B4B-8304-68A2E9624C6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7EC4D92-296D-4561-AEFF-8C70A41AFBF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88AA90C5-7DF6-474B-97CE-D9B36FDDFEB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554F4F8-D48D-492E-AE77-B710B772CA9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BC77AAB-0BD3-44D3-B38F-8F5A75DE5E7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887B0F3-F8DD-4717-829D-FC0C7761D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AD"/>
    <w:rsid w:val="00252BA5"/>
    <w:rsid w:val="003B14AD"/>
    <w:rsid w:val="009C1C75"/>
    <w:rsid w:val="00AE7C05"/>
    <w:rsid w:val="70B8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kern w:val="0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link w:val="8"/>
    <w:qFormat/>
    <w:uiPriority w:val="9"/>
    <w:pPr>
      <w:keepNext/>
      <w:widowControl w:val="0"/>
      <w:spacing w:line="560" w:lineRule="exact"/>
      <w:ind w:firstLine="640" w:firstLineChars="200"/>
      <w:jc w:val="both"/>
      <w:outlineLvl w:val="0"/>
    </w:pPr>
    <w:rPr>
      <w:rFonts w:ascii="黑体" w:hAnsi="黑体" w:eastAsia="黑体" w:cs="Courier New"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9"/>
    <w:semiHidden/>
    <w:unhideWhenUsed/>
    <w:uiPriority w:val="99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eastAsia="zh-CN" w:bidi="ar-SA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7"/>
    <w:link w:val="2"/>
    <w:uiPriority w:val="9"/>
    <w:rPr>
      <w:rFonts w:ascii="黑体" w:hAnsi="黑体" w:eastAsia="黑体" w:cs="Courier New"/>
      <w:sz w:val="32"/>
      <w:szCs w:val="32"/>
    </w:rPr>
  </w:style>
  <w:style w:type="character" w:customStyle="1" w:styleId="9">
    <w:name w:val="纯文本 Char"/>
    <w:basedOn w:val="7"/>
    <w:link w:val="3"/>
    <w:semiHidden/>
    <w:uiPriority w:val="99"/>
    <w:rPr>
      <w:rFonts w:ascii="宋体" w:hAnsi="Courier New" w:eastAsia="宋体" w:cs="Courier New"/>
      <w:szCs w:val="21"/>
    </w:rPr>
  </w:style>
  <w:style w:type="character" w:customStyle="1" w:styleId="10">
    <w:name w:val="页眉 Char"/>
    <w:basedOn w:val="7"/>
    <w:link w:val="5"/>
    <w:uiPriority w:val="99"/>
    <w:rPr>
      <w:rFonts w:cs="Times New Roman"/>
      <w:kern w:val="0"/>
      <w:sz w:val="18"/>
      <w:szCs w:val="18"/>
      <w:lang w:eastAsia="en-US" w:bidi="en-US"/>
    </w:rPr>
  </w:style>
  <w:style w:type="character" w:customStyle="1" w:styleId="11">
    <w:name w:val="页脚 Char"/>
    <w:basedOn w:val="7"/>
    <w:link w:val="4"/>
    <w:uiPriority w:val="99"/>
    <w:rPr>
      <w:rFonts w:cs="Times New Roman"/>
      <w:kern w:val="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</Company>
  <Pages>3</Pages>
  <Words>149</Words>
  <Characters>854</Characters>
  <Lines>7</Lines>
  <Paragraphs>2</Paragraphs>
  <TotalTime>3</TotalTime>
  <ScaleCrop>false</ScaleCrop>
  <LinksUpToDate>false</LinksUpToDate>
  <CharactersWithSpaces>1001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2022-01-20T08:46:00Z</dcterms:created>
  <dc:creator>陈浩(陈浩:)</dc:creator>
  <cp:lastModifiedBy>admin</cp:lastModifiedBy>
  <dcterms:modified xsi:type="dcterms:W3CDTF">2022-01-25T01:20:44Z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015ACB054BF94B889E3E5FD10AB32633</vt:lpwstr>
  </property>
</Properties>
</file>