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sz w:val="44"/>
        </w:rPr>
      </w:pPr>
    </w:p>
    <w:p>
      <w:pPr>
        <w:adjustRightInd w:val="0"/>
        <w:snapToGrid w:val="0"/>
        <w:spacing w:line="520" w:lineRule="exact"/>
        <w:rPr>
          <w:sz w:val="44"/>
        </w:rPr>
      </w:pPr>
    </w:p>
    <w:p>
      <w:pPr>
        <w:adjustRightInd w:val="0"/>
        <w:snapToGrid w:val="0"/>
        <w:spacing w:line="520" w:lineRule="exact"/>
        <w:rPr>
          <w:rFonts w:hint="eastAsia"/>
          <w:sz w:val="44"/>
        </w:rPr>
      </w:pPr>
      <w:bookmarkStart w:id="0" w:name="缓急"/>
      <w:bookmarkEnd w:id="0"/>
    </w:p>
    <w:p>
      <w:pPr>
        <w:adjustRightInd w:val="0"/>
        <w:snapToGrid w:val="0"/>
        <w:spacing w:line="520" w:lineRule="exact"/>
        <w:rPr>
          <w:rFonts w:hint="eastAsia"/>
        </w:rPr>
      </w:pPr>
    </w:p>
    <w:p>
      <w:pPr>
        <w:tabs>
          <w:tab w:val="left" w:pos="5529"/>
        </w:tabs>
        <w:adjustRightInd w:val="0"/>
        <w:snapToGrid w:val="0"/>
        <w:spacing w:line="360" w:lineRule="auto"/>
        <w:ind w:left="-283" w:leftChars="-135" w:right="-454" w:rightChars="-216"/>
        <w:jc w:val="center"/>
        <w:rPr>
          <w:rFonts w:ascii="宋体" w:hAnsi="宋体"/>
          <w:b/>
          <w:color w:val="FF0000"/>
          <w:spacing w:val="-20"/>
          <w:w w:val="50"/>
          <w:szCs w:val="21"/>
        </w:rPr>
      </w:pPr>
      <w:r>
        <w:drawing>
          <wp:anchor distT="0" distB="0" distL="114300" distR="114300" simplePos="0" relativeHeight="251660288" behindDoc="1" locked="0" layoutInCell="1" allowOverlap="1">
            <wp:simplePos x="0" y="0"/>
            <wp:positionH relativeFrom="column">
              <wp:posOffset>57785</wp:posOffset>
            </wp:positionH>
            <wp:positionV relativeFrom="paragraph">
              <wp:posOffset>6985</wp:posOffset>
            </wp:positionV>
            <wp:extent cx="5610225" cy="2419350"/>
            <wp:effectExtent l="0" t="0" r="9525" b="0"/>
            <wp:wrapNone/>
            <wp:docPr id="2" name="图片 2" descr="政府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府文件"/>
                    <pic:cNvPicPr>
                      <a:picLocks noChangeAspect="1"/>
                    </pic:cNvPicPr>
                  </pic:nvPicPr>
                  <pic:blipFill>
                    <a:blip r:embed="rId16"/>
                    <a:stretch>
                      <a:fillRect/>
                    </a:stretch>
                  </pic:blipFill>
                  <pic:spPr>
                    <a:xfrm>
                      <a:off x="0" y="0"/>
                      <a:ext cx="5610225" cy="2419350"/>
                    </a:xfrm>
                    <a:prstGeom prst="rect">
                      <a:avLst/>
                    </a:prstGeom>
                    <a:noFill/>
                    <a:ln>
                      <a:noFill/>
                    </a:ln>
                  </pic:spPr>
                </pic:pic>
              </a:graphicData>
            </a:graphic>
          </wp:anchor>
        </w:drawing>
      </w:r>
    </w:p>
    <w:p>
      <w:pPr>
        <w:adjustRightInd w:val="0"/>
        <w:snapToGrid w:val="0"/>
        <w:spacing w:line="360" w:lineRule="auto"/>
        <w:jc w:val="center"/>
        <w:rPr>
          <w:rFonts w:hint="eastAsia" w:ascii="宋体" w:hAnsi="宋体"/>
          <w:b/>
          <w:color w:val="FF0000"/>
          <w:spacing w:val="-20"/>
          <w:w w:val="50"/>
          <w:sz w:val="32"/>
          <w:szCs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05" w:firstLineChars="50"/>
        <w:rPr>
          <w:rFonts w:hint="eastAsia" w:ascii="仿宋_GB2312" w:hAnsi="华文仿宋" w:eastAsia="仿宋_GB2312"/>
          <w:sz w:val="32"/>
        </w:rPr>
      </w:pPr>
      <w:bookmarkStart w:id="607" w:name="_GoBack"/>
      <w:bookmarkEnd w:id="607"/>
      <w:r>
        <w:rPr>
          <w:rFonts w:hint="eastAsia"/>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203835</wp:posOffset>
                </wp:positionV>
                <wp:extent cx="4142105" cy="4324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42105" cy="432435"/>
                        </a:xfrm>
                        <a:prstGeom prst="rect">
                          <a:avLst/>
                        </a:prstGeom>
                        <a:solidFill>
                          <a:srgbClr val="FFFFFF">
                            <a:alpha val="0"/>
                          </a:srgbClr>
                        </a:solidFill>
                        <a:ln>
                          <a:noFill/>
                        </a:ln>
                      </wps:spPr>
                      <wps:txbx>
                        <w:txbxContent>
                          <w:p>
                            <w:pPr>
                              <w:jc w:val="center"/>
                              <w:rPr>
                                <w:rFonts w:hint="eastAsia" w:ascii="仿宋_GB2312" w:hAnsi="仿宋" w:eastAsia="仿宋_GB2312"/>
                                <w:sz w:val="32"/>
                                <w:szCs w:val="32"/>
                              </w:rPr>
                            </w:pPr>
                            <w:bookmarkStart w:id="606" w:name="文号"/>
                            <w:bookmarkEnd w:id="606"/>
                            <w:r>
                              <w:rPr>
                                <w:rFonts w:hint="eastAsia" w:ascii="仿宋_GB2312" w:hAnsi="仿宋" w:eastAsia="仿宋_GB2312"/>
                                <w:sz w:val="32"/>
                                <w:szCs w:val="32"/>
                              </w:rPr>
                              <w:t>赤政发〔2023〕6号</w:t>
                            </w:r>
                          </w:p>
                        </w:txbxContent>
                      </wps:txbx>
                      <wps:bodyPr upright="1"/>
                    </wps:wsp>
                  </a:graphicData>
                </a:graphic>
              </wp:anchor>
            </w:drawing>
          </mc:Choice>
          <mc:Fallback>
            <w:pict>
              <v:shape id="_x0000_s1026" o:spid="_x0000_s1026" o:spt="202" type="#_x0000_t202" style="position:absolute;left:0pt;margin-top:16.05pt;height:34.05pt;width:326.15pt;mso-position-horizontal:center;z-index:251659264;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AL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LbIc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NOAAs5AgAATwQAAA4AAAAAAAAAAAAA&#10;AAAALgIAAGRycy9lMm9Eb2MueG1sUEsBAi0AFAAGAAgAAAAhAP0vMtbbAAAABQEAAA8AAAAAAAAA&#10;AAAAAAAAkwQAAGRycy9kb3ducmV2LnhtbFBLBQYAAAAABAAEAPMAAACbBQAAAAA=&#10;">
                <v:path/>
                <v:fill opacity="0f" focussize="0,0"/>
                <v:stroke on="f"/>
                <v:imagedata o:title=""/>
                <o:lock v:ext="edit"/>
                <v:textbox>
                  <w:txbxContent>
                    <w:p>
                      <w:pPr>
                        <w:jc w:val="center"/>
                        <w:rPr>
                          <w:rFonts w:hint="eastAsia" w:ascii="仿宋_GB2312" w:hAnsi="仿宋" w:eastAsia="仿宋_GB2312"/>
                          <w:sz w:val="32"/>
                          <w:szCs w:val="32"/>
                        </w:rPr>
                      </w:pPr>
                      <w:bookmarkStart w:id="606" w:name="文号"/>
                      <w:bookmarkEnd w:id="606"/>
                      <w:r>
                        <w:rPr>
                          <w:rFonts w:hint="eastAsia" w:ascii="仿宋_GB2312" w:hAnsi="仿宋" w:eastAsia="仿宋_GB2312"/>
                          <w:sz w:val="32"/>
                          <w:szCs w:val="32"/>
                        </w:rPr>
                        <w:t>赤政发〔2023〕6号</w:t>
                      </w:r>
                    </w:p>
                  </w:txbxContent>
                </v:textbox>
              </v:shape>
            </w:pict>
          </mc:Fallback>
        </mc:AlternateContent>
      </w:r>
    </w:p>
    <w:p>
      <w:pPr>
        <w:adjustRightInd w:val="0"/>
        <w:snapToGrid w:val="0"/>
        <w:spacing w:line="480" w:lineRule="exact"/>
        <w:ind w:firstLine="160" w:firstLineChars="50"/>
        <w:rPr>
          <w:rFonts w:hint="eastAsia" w:ascii="仿宋_GB2312" w:hAnsi="华文仿宋" w:eastAsia="仿宋_GB2312"/>
          <w:sz w:val="32"/>
        </w:rPr>
      </w:pPr>
    </w:p>
    <w:p>
      <w:pPr>
        <w:adjustRightInd w:val="0"/>
        <w:snapToGrid w:val="0"/>
        <w:spacing w:line="480" w:lineRule="exact"/>
        <w:ind w:firstLine="160" w:firstLineChars="50"/>
        <w:rPr>
          <w:rFonts w:hint="eastAsia" w:ascii="仿宋_GB2312" w:hAnsi="华文仿宋" w:eastAsia="仿宋_GB2312"/>
          <w:sz w:val="32"/>
        </w:rPr>
      </w:pPr>
      <w:r>
        <w:rPr>
          <w:rFonts w:hint="eastAsia" w:ascii="仿宋_GB2312" w:hAnsi="华文仿宋" w:eastAsia="仿宋_GB2312"/>
          <w:sz w:val="32"/>
        </w:rPr>
        <w:t xml:space="preserve">    </w:t>
      </w:r>
    </w:p>
    <w:p>
      <w:pPr>
        <w:adjustRightInd w:val="0"/>
        <w:snapToGrid w:val="0"/>
        <w:spacing w:line="560" w:lineRule="exact"/>
        <w:rPr>
          <w:rFonts w:hint="eastAsia" w:ascii="方正小标宋简体" w:hAnsi="微软雅黑" w:eastAsia="方正小标宋简体"/>
          <w:b/>
          <w:bCs/>
          <w:sz w:val="36"/>
          <w:szCs w:val="36"/>
        </w:rPr>
      </w:pPr>
      <w:bookmarkStart w:id="1" w:name="标题"/>
      <w:bookmarkEnd w:id="1"/>
      <w:bookmarkStart w:id="2" w:name="_Toc89695381"/>
      <w:bookmarkStart w:id="3" w:name="_Toc479523779"/>
      <w:bookmarkStart w:id="4" w:name="_Toc1975"/>
      <w:bookmarkStart w:id="5" w:name="_Toc508895669"/>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赤峰市人民政府关于印发</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《赤峰市突发事件总体应急预案》的通知</w:t>
      </w:r>
    </w:p>
    <w:p>
      <w:pPr>
        <w:spacing w:line="560" w:lineRule="exact"/>
        <w:rPr>
          <w:rFonts w:ascii="仿宋_GB2312" w:eastAsia="仿宋_GB2312"/>
          <w:szCs w:val="32"/>
        </w:rPr>
      </w:pPr>
    </w:p>
    <w:p>
      <w:pPr>
        <w:spacing w:line="560" w:lineRule="exact"/>
        <w:rPr>
          <w:rFonts w:ascii="楷体_GB2312" w:eastAsia="楷体_GB2312"/>
          <w:sz w:val="32"/>
          <w:szCs w:val="32"/>
        </w:rPr>
      </w:pPr>
      <w:r>
        <w:rPr>
          <w:rFonts w:hint="eastAsia" w:ascii="楷体_GB2312" w:eastAsia="楷体_GB2312"/>
          <w:sz w:val="32"/>
          <w:szCs w:val="32"/>
        </w:rPr>
        <w:t>各旗县区人民政府，市直各委办局，各企事业单位：</w:t>
      </w:r>
    </w:p>
    <w:p>
      <w:pPr>
        <w:spacing w:line="560" w:lineRule="exact"/>
        <w:ind w:firstLine="640"/>
        <w:rPr>
          <w:rFonts w:ascii="楷体_GB2312" w:eastAsia="楷体_GB2312"/>
          <w:sz w:val="32"/>
          <w:szCs w:val="32"/>
        </w:rPr>
      </w:pPr>
      <w:r>
        <w:rPr>
          <w:rFonts w:hint="eastAsia" w:ascii="楷体_GB2312" w:eastAsia="楷体_GB2312"/>
          <w:sz w:val="32"/>
          <w:szCs w:val="32"/>
        </w:rPr>
        <w:t>现将《赤峰市突发事件总体应急预案》印发给你们，请结合实际，认真贯彻落实。</w:t>
      </w:r>
    </w:p>
    <w:p>
      <w:pPr>
        <w:spacing w:line="560" w:lineRule="exact"/>
        <w:ind w:left="640"/>
        <w:rPr>
          <w:rFonts w:ascii="楷体_GB2312" w:eastAsia="楷体_GB2312"/>
          <w:sz w:val="32"/>
          <w:szCs w:val="32"/>
        </w:rPr>
      </w:pPr>
    </w:p>
    <w:p>
      <w:pPr>
        <w:pStyle w:val="4"/>
        <w:spacing w:line="560" w:lineRule="exact"/>
        <w:rPr>
          <w:rFonts w:ascii="楷体_GB2312" w:eastAsia="楷体_GB2312"/>
          <w:szCs w:val="32"/>
        </w:rPr>
      </w:pPr>
    </w:p>
    <w:p>
      <w:pPr>
        <w:spacing w:line="560" w:lineRule="exact"/>
        <w:ind w:left="640"/>
        <w:rPr>
          <w:rFonts w:ascii="楷体_GB2312" w:eastAsia="楷体_GB2312"/>
          <w:sz w:val="32"/>
          <w:szCs w:val="32"/>
        </w:rPr>
      </w:pPr>
    </w:p>
    <w:p>
      <w:pPr>
        <w:spacing w:line="560" w:lineRule="exact"/>
        <w:ind w:right="1280"/>
        <w:jc w:val="right"/>
        <w:rPr>
          <w:rFonts w:ascii="楷体_GB2312" w:eastAsia="楷体_GB2312"/>
          <w:sz w:val="32"/>
          <w:szCs w:val="32"/>
        </w:rPr>
      </w:pPr>
      <w:r>
        <w:rPr>
          <w:rFonts w:hint="eastAsia" w:ascii="楷体_GB2312" w:eastAsia="楷体_GB2312"/>
          <w:sz w:val="32"/>
          <w:szCs w:val="32"/>
        </w:rPr>
        <w:t>2023年</w:t>
      </w:r>
      <w:r>
        <w:rPr>
          <w:rFonts w:ascii="楷体_GB2312" w:eastAsia="楷体_GB2312"/>
          <w:sz w:val="32"/>
          <w:szCs w:val="32"/>
        </w:rPr>
        <w:t>2</w:t>
      </w:r>
      <w:r>
        <w:rPr>
          <w:rFonts w:hint="eastAsia" w:ascii="楷体_GB2312" w:eastAsia="楷体_GB2312"/>
          <w:sz w:val="32"/>
          <w:szCs w:val="32"/>
        </w:rPr>
        <w:t>月</w:t>
      </w:r>
      <w:r>
        <w:rPr>
          <w:rFonts w:ascii="楷体_GB2312" w:eastAsia="楷体_GB2312"/>
          <w:sz w:val="32"/>
          <w:szCs w:val="32"/>
        </w:rPr>
        <w:t>2</w:t>
      </w:r>
      <w:r>
        <w:rPr>
          <w:rFonts w:hint="eastAsia" w:ascii="楷体_GB2312" w:eastAsia="楷体_GB2312"/>
          <w:sz w:val="32"/>
          <w:szCs w:val="32"/>
        </w:rPr>
        <w:t xml:space="preserve">日        </w:t>
      </w:r>
    </w:p>
    <w:p>
      <w:pPr>
        <w:spacing w:line="560" w:lineRule="exact"/>
        <w:ind w:firstLine="640"/>
        <w:rPr>
          <w:rFonts w:ascii="楷体_GB2312" w:eastAsia="楷体_GB2312"/>
          <w:sz w:val="32"/>
          <w:szCs w:val="32"/>
        </w:rPr>
      </w:pPr>
      <w:r>
        <w:rPr>
          <w:rFonts w:hint="eastAsia" w:ascii="楷体_GB2312" w:eastAsia="楷体_GB2312"/>
          <w:sz w:val="32"/>
          <w:szCs w:val="32"/>
        </w:rPr>
        <w:t>（此件公开发布）</w:t>
      </w:r>
    </w:p>
    <w:p>
      <w:pPr>
        <w:widowControl/>
        <w:jc w:val="left"/>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br w:type="page"/>
      </w:r>
    </w:p>
    <w:p>
      <w:pPr>
        <w:spacing w:before="936" w:beforeLines="30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赤峰市突发事件总体应急预案</w:t>
      </w:r>
    </w:p>
    <w:p>
      <w:pPr>
        <w:jc w:val="center"/>
        <w:rPr>
          <w:rFonts w:ascii="楷体_GB2312" w:hAnsi="楷体_GB2312" w:eastAsia="楷体_GB2312" w:cs="楷体_GB2312"/>
          <w:bCs/>
          <w:sz w:val="44"/>
          <w:szCs w:val="44"/>
        </w:rPr>
      </w:pPr>
    </w:p>
    <w:p>
      <w:pPr>
        <w:ind w:left="-1701" w:right="-1063" w:rightChars="-506"/>
        <w:jc w:val="center"/>
        <w:rPr>
          <w:sz w:val="52"/>
          <w:szCs w:val="52"/>
        </w:rPr>
      </w:pPr>
    </w:p>
    <w:p>
      <w:pPr>
        <w:ind w:firstLine="560" w:firstLineChars="155"/>
        <w:jc w:val="center"/>
        <w:rPr>
          <w:b/>
          <w:bCs/>
          <w:sz w:val="36"/>
          <w:szCs w:val="36"/>
        </w:rPr>
      </w:pPr>
    </w:p>
    <w:p>
      <w:pPr>
        <w:ind w:firstLine="560" w:firstLineChars="155"/>
        <w:jc w:val="center"/>
        <w:rPr>
          <w:b/>
          <w:bCs/>
          <w:sz w:val="36"/>
          <w:szCs w:val="36"/>
        </w:rPr>
      </w:pPr>
    </w:p>
    <w:p>
      <w:pPr>
        <w:ind w:firstLine="560" w:firstLineChars="155"/>
        <w:jc w:val="center"/>
        <w:rPr>
          <w:b/>
          <w:bCs/>
          <w:sz w:val="36"/>
          <w:szCs w:val="36"/>
        </w:rPr>
      </w:pPr>
    </w:p>
    <w:p>
      <w:pPr>
        <w:ind w:firstLine="560" w:firstLineChars="155"/>
        <w:jc w:val="center"/>
        <w:rPr>
          <w:b/>
          <w:bCs/>
          <w:sz w:val="36"/>
          <w:szCs w:val="36"/>
        </w:rPr>
      </w:pPr>
    </w:p>
    <w:p>
      <w:pPr>
        <w:pStyle w:val="4"/>
        <w:jc w:val="center"/>
      </w:pPr>
    </w:p>
    <w:p>
      <w:pPr>
        <w:ind w:firstLine="640"/>
        <w:jc w:val="center"/>
      </w:pPr>
    </w:p>
    <w:p>
      <w:pPr>
        <w:pStyle w:val="4"/>
        <w:jc w:val="center"/>
      </w:pPr>
    </w:p>
    <w:p>
      <w:pPr>
        <w:ind w:firstLine="640"/>
        <w:jc w:val="center"/>
      </w:pPr>
    </w:p>
    <w:p>
      <w:pPr>
        <w:pStyle w:val="4"/>
        <w:jc w:val="center"/>
      </w:pPr>
    </w:p>
    <w:p>
      <w:pPr>
        <w:ind w:firstLine="640"/>
        <w:jc w:val="center"/>
      </w:pPr>
    </w:p>
    <w:p>
      <w:pPr>
        <w:pStyle w:val="4"/>
      </w:pPr>
    </w:p>
    <w:p>
      <w:pPr>
        <w:ind w:firstLine="640"/>
      </w:pPr>
    </w:p>
    <w:p>
      <w:pPr>
        <w:adjustRightInd w:val="0"/>
        <w:snapToGrid w:val="0"/>
        <w:spacing w:line="460" w:lineRule="exact"/>
        <w:jc w:val="center"/>
        <w:rPr>
          <w:b/>
          <w:bCs/>
          <w:sz w:val="36"/>
          <w:szCs w:val="36"/>
        </w:rPr>
      </w:pPr>
    </w:p>
    <w:p>
      <w:pPr>
        <w:adjustRightInd w:val="0"/>
        <w:snapToGrid w:val="0"/>
        <w:spacing w:line="460" w:lineRule="exact"/>
        <w:jc w:val="center"/>
        <w:rPr>
          <w:rFonts w:ascii="楷体_GB2312" w:hAnsi="楷体_GB2312" w:eastAsia="楷体_GB2312" w:cs="楷体_GB2312"/>
          <w:sz w:val="32"/>
          <w:szCs w:val="32"/>
        </w:rPr>
      </w:pPr>
      <w:r>
        <w:rPr>
          <w:rFonts w:hint="eastAsia" w:ascii="楷体_GB2312" w:hAnsi="宋体" w:eastAsia="楷体_GB2312" w:cs="宋体"/>
          <w:sz w:val="32"/>
          <w:szCs w:val="32"/>
        </w:rPr>
        <w:t>二</w:t>
      </w:r>
      <w:r>
        <w:rPr>
          <w:rFonts w:hint="eastAsia" w:ascii="微软雅黑" w:hAnsi="微软雅黑" w:eastAsia="微软雅黑" w:cs="微软雅黑"/>
          <w:sz w:val="32"/>
          <w:szCs w:val="32"/>
        </w:rPr>
        <w:t>〇</w:t>
      </w:r>
      <w:r>
        <w:rPr>
          <w:rFonts w:hint="eastAsia" w:ascii="楷体_GB2312" w:hAnsi="楷体_GB2312" w:eastAsia="楷体_GB2312" w:cs="楷体_GB2312"/>
          <w:sz w:val="32"/>
          <w:szCs w:val="32"/>
        </w:rPr>
        <w:t>二三年二月</w:t>
      </w:r>
    </w:p>
    <w:p>
      <w:pPr>
        <w:adjustRightInd w:val="0"/>
        <w:snapToGrid w:val="0"/>
        <w:spacing w:line="460" w:lineRule="exact"/>
        <w:jc w:val="center"/>
        <w:rPr>
          <w:rFonts w:ascii="楷体_GB2312" w:hAnsi="楷体_GB2312" w:eastAsia="楷体_GB2312" w:cs="楷体_GB2312"/>
          <w:sz w:val="32"/>
          <w:szCs w:val="32"/>
        </w:rPr>
      </w:pPr>
    </w:p>
    <w:p>
      <w:pPr>
        <w:adjustRightInd w:val="0"/>
        <w:snapToGrid w:val="0"/>
        <w:spacing w:line="460" w:lineRule="exact"/>
        <w:jc w:val="center"/>
        <w:rPr>
          <w:rFonts w:ascii="楷体_GB2312" w:hAnsi="楷体_GB2312" w:eastAsia="楷体_GB2312" w:cs="楷体_GB2312"/>
          <w:sz w:val="32"/>
          <w:szCs w:val="32"/>
        </w:rPr>
      </w:pPr>
    </w:p>
    <w:p>
      <w:pPr>
        <w:adjustRightInd w:val="0"/>
        <w:snapToGrid w:val="0"/>
        <w:spacing w:line="460" w:lineRule="exact"/>
        <w:jc w:val="center"/>
        <w:rPr>
          <w:rFonts w:hint="eastAsia" w:ascii="楷体_GB2312" w:hAnsi="楷体_GB2312" w:eastAsia="楷体_GB2312" w:cs="楷体_GB2312"/>
          <w:sz w:val="32"/>
          <w:szCs w:val="32"/>
        </w:rPr>
      </w:pPr>
    </w:p>
    <w:p>
      <w:pPr>
        <w:pStyle w:val="4"/>
        <w:spacing w:line="520" w:lineRule="exact"/>
        <w:ind w:left="275" w:leftChars="131"/>
        <w:jc w:val="center"/>
        <w:rPr>
          <w:rFonts w:eastAsia="方正小标宋简体"/>
          <w:sz w:val="44"/>
          <w:szCs w:val="44"/>
        </w:rPr>
      </w:pPr>
      <w:r>
        <w:rPr>
          <w:rFonts w:hint="eastAsia" w:eastAsia="方正小标宋简体"/>
          <w:sz w:val="44"/>
          <w:szCs w:val="44"/>
        </w:rPr>
        <w:t>目</w:t>
      </w:r>
      <w:r>
        <w:rPr>
          <w:rFonts w:eastAsia="方正小标宋简体"/>
          <w:sz w:val="44"/>
          <w:szCs w:val="44"/>
        </w:rPr>
        <w:t xml:space="preserve">  </w:t>
      </w:r>
      <w:r>
        <w:rPr>
          <w:rFonts w:hint="eastAsia" w:eastAsia="方正小标宋简体"/>
          <w:sz w:val="44"/>
          <w:szCs w:val="44"/>
        </w:rPr>
        <w:t>录</w:t>
      </w:r>
    </w:p>
    <w:p>
      <w:pPr>
        <w:pStyle w:val="13"/>
        <w:ind w:firstLine="640"/>
      </w:pPr>
    </w:p>
    <w:p>
      <w:pPr>
        <w:pStyle w:val="7"/>
        <w:tabs>
          <w:tab w:val="right" w:leader="dot" w:pos="8835"/>
        </w:tabs>
        <w:ind w:firstLine="640"/>
        <w:rPr>
          <w:rFonts w:ascii="Calibri" w:hAnsi="Calibri" w:eastAsia="宋体"/>
          <w:szCs w:val="32"/>
        </w:rPr>
      </w:pPr>
      <w:r>
        <w:rPr>
          <w:szCs w:val="32"/>
        </w:rPr>
        <w:fldChar w:fldCharType="begin"/>
      </w:r>
      <w:r>
        <w:rPr>
          <w:szCs w:val="32"/>
        </w:rPr>
        <w:instrText xml:space="preserve"> TOC \o "1-3" \h \z \u </w:instrText>
      </w:r>
      <w:r>
        <w:rPr>
          <w:szCs w:val="32"/>
        </w:rPr>
        <w:fldChar w:fldCharType="separate"/>
      </w:r>
      <w:r>
        <w:fldChar w:fldCharType="begin"/>
      </w:r>
      <w:r>
        <w:instrText xml:space="preserve"> HYPERLINK \l "_Toc126136982" </w:instrText>
      </w:r>
      <w:r>
        <w:fldChar w:fldCharType="separate"/>
      </w:r>
      <w:r>
        <w:rPr>
          <w:rStyle w:val="12"/>
          <w:rFonts w:ascii="黑体" w:hAnsi="黑体" w:eastAsia="黑体" w:cs="黑体"/>
          <w:szCs w:val="32"/>
        </w:rPr>
        <w:t xml:space="preserve">1 </w:t>
      </w:r>
      <w:r>
        <w:rPr>
          <w:rStyle w:val="12"/>
          <w:rFonts w:hint="eastAsia" w:ascii="黑体" w:hAnsi="黑体" w:eastAsia="黑体" w:cs="黑体"/>
          <w:szCs w:val="32"/>
        </w:rPr>
        <w:t>总则</w:t>
      </w:r>
      <w:r>
        <w:rPr>
          <w:szCs w:val="32"/>
        </w:rPr>
        <w:tab/>
      </w:r>
      <w:r>
        <w:rPr>
          <w:szCs w:val="32"/>
        </w:rPr>
        <w:fldChar w:fldCharType="begin"/>
      </w:r>
      <w:r>
        <w:rPr>
          <w:szCs w:val="32"/>
        </w:rPr>
        <w:instrText xml:space="preserve"> PAGEREF _Toc126136982 \h </w:instrText>
      </w:r>
      <w:r>
        <w:rPr>
          <w:szCs w:val="32"/>
        </w:rPr>
        <w:fldChar w:fldCharType="separate"/>
      </w:r>
      <w:r>
        <w:rPr>
          <w:szCs w:val="32"/>
        </w:rPr>
        <w:t>- 5 -</w:t>
      </w:r>
      <w:r>
        <w:rPr>
          <w:szCs w:val="32"/>
        </w:rPr>
        <w:fldChar w:fldCharType="end"/>
      </w:r>
      <w:r>
        <w:rPr>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"_Toc126136983" </w:instrText>
      </w:r>
      <w:r>
        <w:fldChar w:fldCharType="separate"/>
      </w:r>
      <w:r>
        <w:rPr>
          <w:rStyle w:val="12"/>
          <w:rFonts w:ascii="楷体_GB2312" w:hAnsi="楷体_GB2312" w:eastAsia="楷体_GB2312" w:cs="楷体_GB2312"/>
          <w:sz w:val="32"/>
          <w:szCs w:val="32"/>
        </w:rPr>
        <w:t xml:space="preserve">1.1 </w:t>
      </w:r>
      <w:r>
        <w:rPr>
          <w:rStyle w:val="12"/>
          <w:rFonts w:hint="eastAsia" w:ascii="楷体_GB2312" w:hAnsi="楷体_GB2312" w:eastAsia="楷体_GB2312" w:cs="楷体_GB2312"/>
          <w:sz w:val="32"/>
          <w:szCs w:val="32"/>
        </w:rPr>
        <w:t>适用范围</w:t>
      </w:r>
      <w:r>
        <w:rPr>
          <w:sz w:val="32"/>
          <w:szCs w:val="32"/>
        </w:rPr>
        <w:tab/>
      </w:r>
      <w:r>
        <w:rPr>
          <w:sz w:val="32"/>
          <w:szCs w:val="32"/>
        </w:rPr>
        <w:fldChar w:fldCharType="begin"/>
      </w:r>
      <w:r>
        <w:rPr>
          <w:sz w:val="32"/>
          <w:szCs w:val="32"/>
        </w:rPr>
        <w:instrText xml:space="preserve"> PAGEREF _Toc126136983 \h </w:instrText>
      </w:r>
      <w:r>
        <w:rPr>
          <w:sz w:val="32"/>
          <w:szCs w:val="32"/>
        </w:rPr>
        <w:fldChar w:fldCharType="separate"/>
      </w:r>
      <w:r>
        <w:rPr>
          <w:sz w:val="32"/>
          <w:szCs w:val="32"/>
        </w:rPr>
        <w:t>- 5 -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"_Toc126136984" </w:instrText>
      </w:r>
      <w:r>
        <w:fldChar w:fldCharType="separate"/>
      </w:r>
      <w:r>
        <w:rPr>
          <w:rStyle w:val="12"/>
          <w:rFonts w:ascii="楷体_GB2312" w:hAnsi="楷体_GB2312" w:eastAsia="楷体_GB2312" w:cs="楷体_GB2312"/>
          <w:sz w:val="32"/>
          <w:szCs w:val="32"/>
        </w:rPr>
        <w:t xml:space="preserve">1.2 </w:t>
      </w:r>
      <w:r>
        <w:rPr>
          <w:rStyle w:val="12"/>
          <w:rFonts w:hint="eastAsia" w:ascii="楷体_GB2312" w:hAnsi="楷体_GB2312" w:eastAsia="楷体_GB2312" w:cs="楷体_GB2312"/>
          <w:sz w:val="32"/>
          <w:szCs w:val="32"/>
        </w:rPr>
        <w:t>工作原则</w:t>
      </w:r>
      <w:r>
        <w:rPr>
          <w:sz w:val="32"/>
          <w:szCs w:val="32"/>
        </w:rPr>
        <w:tab/>
      </w:r>
      <w:r>
        <w:rPr>
          <w:sz w:val="32"/>
          <w:szCs w:val="32"/>
        </w:rPr>
        <w:fldChar w:fldCharType="begin"/>
      </w:r>
      <w:r>
        <w:rPr>
          <w:sz w:val="32"/>
          <w:szCs w:val="32"/>
        </w:rPr>
        <w:instrText xml:space="preserve"> PAGEREF _Toc126136984 \h </w:instrText>
      </w:r>
      <w:r>
        <w:rPr>
          <w:sz w:val="32"/>
          <w:szCs w:val="32"/>
        </w:rPr>
        <w:fldChar w:fldCharType="separate"/>
      </w:r>
      <w:r>
        <w:rPr>
          <w:sz w:val="32"/>
          <w:szCs w:val="32"/>
        </w:rPr>
        <w:t>- 5 -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"_Toc126136985" </w:instrText>
      </w:r>
      <w:r>
        <w:fldChar w:fldCharType="separate"/>
      </w:r>
      <w:r>
        <w:rPr>
          <w:rStyle w:val="12"/>
          <w:rFonts w:ascii="楷体_GB2312" w:hAnsi="楷体_GB2312" w:eastAsia="楷体_GB2312" w:cs="楷体_GB2312"/>
          <w:sz w:val="32"/>
          <w:szCs w:val="32"/>
        </w:rPr>
        <w:t xml:space="preserve">1.3 </w:t>
      </w:r>
      <w:r>
        <w:rPr>
          <w:rStyle w:val="12"/>
          <w:rFonts w:hint="eastAsia" w:ascii="楷体_GB2312" w:hAnsi="楷体_GB2312" w:eastAsia="楷体_GB2312" w:cs="楷体_GB2312"/>
          <w:sz w:val="32"/>
          <w:szCs w:val="32"/>
        </w:rPr>
        <w:t>突发事件分类分级</w:t>
      </w:r>
      <w:r>
        <w:rPr>
          <w:sz w:val="32"/>
          <w:szCs w:val="32"/>
        </w:rPr>
        <w:tab/>
      </w:r>
      <w:r>
        <w:rPr>
          <w:sz w:val="32"/>
          <w:szCs w:val="32"/>
        </w:rPr>
        <w:fldChar w:fldCharType="begin"/>
      </w:r>
      <w:r>
        <w:rPr>
          <w:sz w:val="32"/>
          <w:szCs w:val="32"/>
        </w:rPr>
        <w:instrText xml:space="preserve"> PAGEREF _Toc126136985 \h </w:instrText>
      </w:r>
      <w:r>
        <w:rPr>
          <w:sz w:val="32"/>
          <w:szCs w:val="32"/>
        </w:rPr>
        <w:fldChar w:fldCharType="separate"/>
      </w:r>
      <w:r>
        <w:rPr>
          <w:sz w:val="32"/>
          <w:szCs w:val="32"/>
        </w:rPr>
        <w:t>- 6 -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"_Toc126136986" </w:instrText>
      </w:r>
      <w:r>
        <w:fldChar w:fldCharType="separate"/>
      </w:r>
      <w:r>
        <w:rPr>
          <w:rStyle w:val="12"/>
          <w:rFonts w:ascii="楷体_GB2312" w:hAnsi="楷体_GB2312" w:eastAsia="楷体_GB2312" w:cs="楷体_GB2312"/>
          <w:sz w:val="32"/>
          <w:szCs w:val="32"/>
        </w:rPr>
        <w:t xml:space="preserve">1.4 </w:t>
      </w:r>
      <w:r>
        <w:rPr>
          <w:rStyle w:val="12"/>
          <w:rFonts w:hint="eastAsia" w:ascii="楷体_GB2312" w:hAnsi="楷体_GB2312" w:eastAsia="楷体_GB2312" w:cs="楷体_GB2312"/>
          <w:sz w:val="32"/>
          <w:szCs w:val="32"/>
        </w:rPr>
        <w:t>分级应对与响应分级</w:t>
      </w:r>
      <w:r>
        <w:rPr>
          <w:sz w:val="32"/>
          <w:szCs w:val="32"/>
        </w:rPr>
        <w:tab/>
      </w:r>
      <w:r>
        <w:rPr>
          <w:sz w:val="32"/>
          <w:szCs w:val="32"/>
        </w:rPr>
        <w:fldChar w:fldCharType="begin"/>
      </w:r>
      <w:r>
        <w:rPr>
          <w:sz w:val="32"/>
          <w:szCs w:val="32"/>
        </w:rPr>
        <w:instrText xml:space="preserve"> PAGEREF _Toc126136986 \h </w:instrText>
      </w:r>
      <w:r>
        <w:rPr>
          <w:sz w:val="32"/>
          <w:szCs w:val="32"/>
        </w:rPr>
        <w:fldChar w:fldCharType="separate"/>
      </w:r>
      <w:r>
        <w:rPr>
          <w:sz w:val="32"/>
          <w:szCs w:val="32"/>
        </w:rPr>
        <w:t>- 7 -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"_Toc126136987" </w:instrText>
      </w:r>
      <w:r>
        <w:fldChar w:fldCharType="separate"/>
      </w:r>
      <w:r>
        <w:rPr>
          <w:rStyle w:val="12"/>
          <w:rFonts w:ascii="楷体_GB2312" w:hAnsi="楷体_GB2312" w:eastAsia="楷体_GB2312" w:cs="楷体_GB2312"/>
          <w:sz w:val="32"/>
          <w:szCs w:val="32"/>
        </w:rPr>
        <w:t xml:space="preserve">1.5 </w:t>
      </w:r>
      <w:r>
        <w:rPr>
          <w:rStyle w:val="12"/>
          <w:rFonts w:hint="eastAsia" w:ascii="楷体_GB2312" w:hAnsi="楷体_GB2312" w:eastAsia="楷体_GB2312" w:cs="楷体_GB2312"/>
          <w:sz w:val="32"/>
          <w:szCs w:val="32"/>
        </w:rPr>
        <w:t>应急预案体系</w:t>
      </w:r>
      <w:r>
        <w:rPr>
          <w:sz w:val="32"/>
          <w:szCs w:val="32"/>
        </w:rPr>
        <w:tab/>
      </w:r>
      <w:r>
        <w:rPr>
          <w:sz w:val="32"/>
          <w:szCs w:val="32"/>
        </w:rPr>
        <w:fldChar w:fldCharType="begin"/>
      </w:r>
      <w:r>
        <w:rPr>
          <w:sz w:val="32"/>
          <w:szCs w:val="32"/>
        </w:rPr>
        <w:instrText xml:space="preserve"> PAGEREF _Toc126136987 \h </w:instrText>
      </w:r>
      <w:r>
        <w:rPr>
          <w:sz w:val="32"/>
          <w:szCs w:val="32"/>
        </w:rPr>
        <w:fldChar w:fldCharType="separate"/>
      </w:r>
      <w:r>
        <w:rPr>
          <w:sz w:val="32"/>
          <w:szCs w:val="32"/>
        </w:rPr>
        <w:t>- 8 -</w:t>
      </w:r>
      <w:r>
        <w:rPr>
          <w:sz w:val="32"/>
          <w:szCs w:val="32"/>
        </w:rPr>
        <w:fldChar w:fldCharType="end"/>
      </w:r>
      <w:r>
        <w:rPr>
          <w:sz w:val="32"/>
          <w:szCs w:val="32"/>
        </w:rPr>
        <w:fldChar w:fldCharType="end"/>
      </w:r>
    </w:p>
    <w:p>
      <w:pPr>
        <w:pStyle w:val="7"/>
        <w:tabs>
          <w:tab w:val="right" w:leader="dot" w:pos="8835"/>
        </w:tabs>
        <w:ind w:firstLine="640"/>
        <w:rPr>
          <w:rFonts w:ascii="Calibri" w:hAnsi="Calibri" w:eastAsia="宋体"/>
          <w:szCs w:val="32"/>
        </w:rPr>
      </w:pPr>
      <w:r>
        <w:fldChar w:fldCharType="begin"/>
      </w:r>
      <w:r>
        <w:instrText xml:space="preserve"> HYPERLINK \l "_Toc126136988" </w:instrText>
      </w:r>
      <w:r>
        <w:fldChar w:fldCharType="separate"/>
      </w:r>
      <w:r>
        <w:rPr>
          <w:rStyle w:val="12"/>
          <w:rFonts w:ascii="黑体" w:hAnsi="黑体" w:eastAsia="黑体" w:cs="黑体"/>
          <w:szCs w:val="32"/>
        </w:rPr>
        <w:t xml:space="preserve">2 </w:t>
      </w:r>
      <w:r>
        <w:rPr>
          <w:rStyle w:val="12"/>
          <w:rFonts w:hint="eastAsia" w:ascii="黑体" w:hAnsi="黑体" w:eastAsia="黑体" w:cs="黑体"/>
          <w:szCs w:val="32"/>
        </w:rPr>
        <w:t>组织体系</w:t>
      </w:r>
      <w:r>
        <w:rPr>
          <w:szCs w:val="32"/>
        </w:rPr>
        <w:tab/>
      </w:r>
      <w:r>
        <w:rPr>
          <w:szCs w:val="32"/>
        </w:rPr>
        <w:fldChar w:fldCharType="begin"/>
      </w:r>
      <w:r>
        <w:rPr>
          <w:szCs w:val="32"/>
        </w:rPr>
        <w:instrText xml:space="preserve"> PAGEREF _Toc126136988 \h </w:instrText>
      </w:r>
      <w:r>
        <w:rPr>
          <w:szCs w:val="32"/>
        </w:rPr>
        <w:fldChar w:fldCharType="separate"/>
      </w:r>
      <w:r>
        <w:rPr>
          <w:szCs w:val="32"/>
        </w:rPr>
        <w:t>- 8 -</w:t>
      </w:r>
      <w:r>
        <w:rPr>
          <w:szCs w:val="32"/>
        </w:rPr>
        <w:fldChar w:fldCharType="end"/>
      </w:r>
      <w:r>
        <w:rPr>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"_Toc126136989" </w:instrText>
      </w:r>
      <w:r>
        <w:fldChar w:fldCharType="separate"/>
      </w:r>
      <w:r>
        <w:rPr>
          <w:rStyle w:val="12"/>
          <w:rFonts w:ascii="楷体_GB2312" w:hAnsi="楷体_GB2312" w:eastAsia="楷体_GB2312" w:cs="楷体_GB2312"/>
          <w:sz w:val="32"/>
          <w:szCs w:val="32"/>
        </w:rPr>
        <w:t xml:space="preserve">2.1 </w:t>
      </w:r>
      <w:r>
        <w:rPr>
          <w:rStyle w:val="12"/>
          <w:rFonts w:hint="eastAsia" w:ascii="楷体_GB2312" w:hAnsi="楷体_GB2312" w:eastAsia="楷体_GB2312" w:cs="楷体_GB2312"/>
          <w:sz w:val="32"/>
          <w:szCs w:val="32"/>
        </w:rPr>
        <w:t>市级领导机构</w:t>
      </w:r>
      <w:r>
        <w:rPr>
          <w:sz w:val="32"/>
          <w:szCs w:val="32"/>
        </w:rPr>
        <w:tab/>
      </w:r>
      <w:r>
        <w:rPr>
          <w:sz w:val="32"/>
          <w:szCs w:val="32"/>
        </w:rPr>
        <w:fldChar w:fldCharType="begin"/>
      </w:r>
      <w:r>
        <w:rPr>
          <w:sz w:val="32"/>
          <w:szCs w:val="32"/>
        </w:rPr>
        <w:instrText xml:space="preserve"> PAGEREF _Toc126136989 \h </w:instrText>
      </w:r>
      <w:r>
        <w:rPr>
          <w:sz w:val="32"/>
          <w:szCs w:val="32"/>
        </w:rPr>
        <w:fldChar w:fldCharType="separate"/>
      </w:r>
      <w:r>
        <w:rPr>
          <w:sz w:val="32"/>
          <w:szCs w:val="32"/>
        </w:rPr>
        <w:t>- 8 -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"_Toc126136990" </w:instrText>
      </w:r>
      <w:r>
        <w:fldChar w:fldCharType="separate"/>
      </w:r>
      <w:r>
        <w:rPr>
          <w:rStyle w:val="12"/>
          <w:rFonts w:ascii="楷体_GB2312" w:hAnsi="楷体_GB2312" w:eastAsia="楷体_GB2312" w:cs="楷体_GB2312"/>
          <w:sz w:val="32"/>
          <w:szCs w:val="32"/>
        </w:rPr>
        <w:t xml:space="preserve">2.2 </w:t>
      </w:r>
      <w:r>
        <w:rPr>
          <w:rStyle w:val="12"/>
          <w:rFonts w:hint="eastAsia" w:ascii="楷体_GB2312" w:hAnsi="楷体_GB2312" w:eastAsia="楷体_GB2312" w:cs="楷体_GB2312"/>
          <w:sz w:val="32"/>
          <w:szCs w:val="32"/>
        </w:rPr>
        <w:t>市级专项应急指挥机构</w:t>
      </w:r>
      <w:r>
        <w:rPr>
          <w:sz w:val="32"/>
          <w:szCs w:val="32"/>
        </w:rPr>
        <w:tab/>
      </w:r>
      <w:r>
        <w:rPr>
          <w:sz w:val="32"/>
          <w:szCs w:val="32"/>
        </w:rPr>
        <w:fldChar w:fldCharType="begin"/>
      </w:r>
      <w:r>
        <w:rPr>
          <w:sz w:val="32"/>
          <w:szCs w:val="32"/>
        </w:rPr>
        <w:instrText xml:space="preserve"> PAGEREF _Toc126136990 \h </w:instrText>
      </w:r>
      <w:r>
        <w:rPr>
          <w:sz w:val="32"/>
          <w:szCs w:val="32"/>
        </w:rPr>
        <w:fldChar w:fldCharType="separate"/>
      </w:r>
      <w:r>
        <w:rPr>
          <w:sz w:val="32"/>
          <w:szCs w:val="32"/>
        </w:rPr>
        <w:t>- 8 -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"_Toc126136991" </w:instrText>
      </w:r>
      <w:r>
        <w:fldChar w:fldCharType="separate"/>
      </w:r>
      <w:r>
        <w:rPr>
          <w:rStyle w:val="12"/>
          <w:rFonts w:ascii="楷体_GB2312" w:hAnsi="楷体_GB2312" w:eastAsia="楷体_GB2312" w:cs="楷体_GB2312"/>
          <w:sz w:val="32"/>
          <w:szCs w:val="32"/>
        </w:rPr>
        <w:t xml:space="preserve">2.3 </w:t>
      </w:r>
      <w:r>
        <w:rPr>
          <w:rStyle w:val="12"/>
          <w:rFonts w:hint="eastAsia" w:ascii="楷体_GB2312" w:hAnsi="楷体_GB2312" w:eastAsia="楷体_GB2312" w:cs="楷体_GB2312"/>
          <w:sz w:val="32"/>
          <w:szCs w:val="32"/>
        </w:rPr>
        <w:t>现场指挥机构</w:t>
      </w:r>
      <w:r>
        <w:rPr>
          <w:sz w:val="32"/>
          <w:szCs w:val="32"/>
        </w:rPr>
        <w:tab/>
      </w:r>
      <w:r>
        <w:rPr>
          <w:sz w:val="32"/>
          <w:szCs w:val="32"/>
        </w:rPr>
        <w:fldChar w:fldCharType="begin"/>
      </w:r>
      <w:r>
        <w:rPr>
          <w:sz w:val="32"/>
          <w:szCs w:val="32"/>
        </w:rPr>
        <w:instrText xml:space="preserve"> PAGEREF _Toc126136991 \h </w:instrText>
      </w:r>
      <w:r>
        <w:rPr>
          <w:sz w:val="32"/>
          <w:szCs w:val="32"/>
        </w:rPr>
        <w:fldChar w:fldCharType="separate"/>
      </w:r>
      <w:r>
        <w:rPr>
          <w:sz w:val="32"/>
          <w:szCs w:val="32"/>
        </w:rPr>
        <w:t>- 9 -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"_Toc126136992" </w:instrText>
      </w:r>
      <w:r>
        <w:fldChar w:fldCharType="separate"/>
      </w:r>
      <w:r>
        <w:rPr>
          <w:rStyle w:val="12"/>
          <w:rFonts w:ascii="楷体_GB2312" w:hAnsi="楷体_GB2312" w:eastAsia="楷体_GB2312" w:cs="楷体_GB2312"/>
          <w:sz w:val="32"/>
          <w:szCs w:val="32"/>
        </w:rPr>
        <w:t xml:space="preserve">2.4 </w:t>
      </w:r>
      <w:r>
        <w:rPr>
          <w:rStyle w:val="12"/>
          <w:rFonts w:hint="eastAsia" w:ascii="楷体_GB2312" w:hAnsi="楷体_GB2312" w:eastAsia="楷体_GB2312" w:cs="楷体_GB2312"/>
          <w:sz w:val="32"/>
          <w:szCs w:val="32"/>
        </w:rPr>
        <w:t>专家组</w:t>
      </w:r>
      <w:r>
        <w:rPr>
          <w:sz w:val="32"/>
          <w:szCs w:val="32"/>
        </w:rPr>
        <w:tab/>
      </w:r>
      <w:r>
        <w:rPr>
          <w:sz w:val="32"/>
          <w:szCs w:val="32"/>
        </w:rPr>
        <w:fldChar w:fldCharType="begin"/>
      </w:r>
      <w:r>
        <w:rPr>
          <w:sz w:val="32"/>
          <w:szCs w:val="32"/>
        </w:rPr>
        <w:instrText xml:space="preserve"> PAGEREF _Toc126136992 \h </w:instrText>
      </w:r>
      <w:r>
        <w:rPr>
          <w:sz w:val="32"/>
          <w:szCs w:val="32"/>
        </w:rPr>
        <w:fldChar w:fldCharType="separate"/>
      </w:r>
      <w:r>
        <w:rPr>
          <w:sz w:val="32"/>
          <w:szCs w:val="32"/>
        </w:rPr>
        <w:t>- 11 -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"_Toc126136993" </w:instrText>
      </w:r>
      <w:r>
        <w:fldChar w:fldCharType="separate"/>
      </w:r>
      <w:r>
        <w:rPr>
          <w:rStyle w:val="12"/>
          <w:rFonts w:ascii="楷体_GB2312" w:hAnsi="楷体_GB2312" w:eastAsia="楷体_GB2312" w:cs="楷体_GB2312"/>
          <w:sz w:val="32"/>
          <w:szCs w:val="32"/>
        </w:rPr>
        <w:t xml:space="preserve">2.5 </w:t>
      </w:r>
      <w:r>
        <w:rPr>
          <w:rStyle w:val="12"/>
          <w:rFonts w:hint="eastAsia" w:ascii="楷体_GB2312" w:hAnsi="楷体_GB2312" w:eastAsia="楷体_GB2312" w:cs="楷体_GB2312"/>
          <w:sz w:val="32"/>
          <w:szCs w:val="32"/>
        </w:rPr>
        <w:t>应急联动机构</w:t>
      </w:r>
      <w:r>
        <w:rPr>
          <w:sz w:val="32"/>
          <w:szCs w:val="32"/>
        </w:rPr>
        <w:tab/>
      </w:r>
      <w:r>
        <w:rPr>
          <w:sz w:val="32"/>
          <w:szCs w:val="32"/>
        </w:rPr>
        <w:fldChar w:fldCharType="begin"/>
      </w:r>
      <w:r>
        <w:rPr>
          <w:sz w:val="32"/>
          <w:szCs w:val="32"/>
        </w:rPr>
        <w:instrText xml:space="preserve"> PAGEREF _Toc126136993 \h </w:instrText>
      </w:r>
      <w:r>
        <w:rPr>
          <w:sz w:val="32"/>
          <w:szCs w:val="32"/>
        </w:rPr>
        <w:fldChar w:fldCharType="separate"/>
      </w:r>
      <w:r>
        <w:rPr>
          <w:sz w:val="32"/>
          <w:szCs w:val="32"/>
        </w:rPr>
        <w:t>- 11 -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"_Toc126136994" </w:instrText>
      </w:r>
      <w:r>
        <w:fldChar w:fldCharType="separate"/>
      </w:r>
      <w:r>
        <w:rPr>
          <w:rStyle w:val="12"/>
          <w:rFonts w:ascii="楷体_GB2312" w:hAnsi="楷体_GB2312" w:eastAsia="楷体_GB2312" w:cs="楷体_GB2312"/>
          <w:sz w:val="32"/>
          <w:szCs w:val="32"/>
        </w:rPr>
        <w:t xml:space="preserve">2.6 </w:t>
      </w:r>
      <w:r>
        <w:rPr>
          <w:rStyle w:val="12"/>
          <w:rFonts w:hint="eastAsia" w:ascii="楷体_GB2312" w:hAnsi="楷体_GB2312" w:eastAsia="楷体_GB2312" w:cs="楷体_GB2312"/>
          <w:sz w:val="32"/>
          <w:szCs w:val="32"/>
        </w:rPr>
        <w:t>旗县（区）级应急指挥机构</w:t>
      </w:r>
      <w:r>
        <w:rPr>
          <w:sz w:val="32"/>
          <w:szCs w:val="32"/>
        </w:rPr>
        <w:tab/>
      </w:r>
      <w:r>
        <w:rPr>
          <w:sz w:val="32"/>
          <w:szCs w:val="32"/>
        </w:rPr>
        <w:fldChar w:fldCharType="begin"/>
      </w:r>
      <w:r>
        <w:rPr>
          <w:sz w:val="32"/>
          <w:szCs w:val="32"/>
        </w:rPr>
        <w:instrText xml:space="preserve"> PAGEREF _Toc126136994 \h </w:instrText>
      </w:r>
      <w:r>
        <w:rPr>
          <w:sz w:val="32"/>
          <w:szCs w:val="32"/>
        </w:rPr>
        <w:fldChar w:fldCharType="separate"/>
      </w:r>
      <w:r>
        <w:rPr>
          <w:sz w:val="32"/>
          <w:szCs w:val="32"/>
        </w:rPr>
        <w:t>- 11 -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"_Toc126136995" </w:instrText>
      </w:r>
      <w:r>
        <w:fldChar w:fldCharType="separate"/>
      </w:r>
      <w:r>
        <w:rPr>
          <w:rStyle w:val="12"/>
          <w:rFonts w:ascii="楷体_GB2312" w:hAnsi="楷体_GB2312" w:eastAsia="楷体_GB2312" w:cs="楷体_GB2312"/>
          <w:sz w:val="32"/>
          <w:szCs w:val="32"/>
        </w:rPr>
        <w:t xml:space="preserve">2.7 </w:t>
      </w:r>
      <w:r>
        <w:rPr>
          <w:rStyle w:val="12"/>
          <w:rFonts w:hint="eastAsia" w:ascii="楷体_GB2312" w:hAnsi="楷体_GB2312" w:eastAsia="楷体_GB2312" w:cs="楷体_GB2312"/>
          <w:sz w:val="32"/>
          <w:szCs w:val="32"/>
        </w:rPr>
        <w:t>基层和社会组织</w:t>
      </w:r>
      <w:r>
        <w:rPr>
          <w:sz w:val="32"/>
          <w:szCs w:val="32"/>
        </w:rPr>
        <w:tab/>
      </w:r>
      <w:r>
        <w:rPr>
          <w:sz w:val="32"/>
          <w:szCs w:val="32"/>
        </w:rPr>
        <w:fldChar w:fldCharType="begin"/>
      </w:r>
      <w:r>
        <w:rPr>
          <w:sz w:val="32"/>
          <w:szCs w:val="32"/>
        </w:rPr>
        <w:instrText xml:space="preserve"> PAGEREF _Toc126136995 \h </w:instrText>
      </w:r>
      <w:r>
        <w:rPr>
          <w:sz w:val="32"/>
          <w:szCs w:val="32"/>
        </w:rPr>
        <w:fldChar w:fldCharType="separate"/>
      </w:r>
      <w:r>
        <w:rPr>
          <w:sz w:val="32"/>
          <w:szCs w:val="32"/>
        </w:rPr>
        <w:t>- 12 -</w:t>
      </w:r>
      <w:r>
        <w:rPr>
          <w:sz w:val="32"/>
          <w:szCs w:val="32"/>
        </w:rPr>
        <w:fldChar w:fldCharType="end"/>
      </w:r>
      <w:r>
        <w:rPr>
          <w:sz w:val="32"/>
          <w:szCs w:val="32"/>
        </w:rPr>
        <w:fldChar w:fldCharType="end"/>
      </w:r>
    </w:p>
    <w:p>
      <w:pPr>
        <w:pStyle w:val="7"/>
        <w:tabs>
          <w:tab w:val="right" w:leader="dot" w:pos="8835"/>
        </w:tabs>
        <w:ind w:firstLine="640"/>
        <w:rPr>
          <w:rFonts w:ascii="Calibri" w:hAnsi="Calibri" w:eastAsia="宋体"/>
          <w:szCs w:val="32"/>
        </w:rPr>
      </w:pPr>
      <w:r>
        <w:fldChar w:fldCharType="begin"/>
      </w:r>
      <w:r>
        <w:instrText xml:space="preserve"> HYPERLINK \l "_Toc126136996" </w:instrText>
      </w:r>
      <w:r>
        <w:fldChar w:fldCharType="separate"/>
      </w:r>
      <w:r>
        <w:rPr>
          <w:rStyle w:val="12"/>
          <w:rFonts w:ascii="黑体" w:hAnsi="黑体" w:eastAsia="黑体" w:cs="黑体"/>
          <w:szCs w:val="32"/>
        </w:rPr>
        <w:t xml:space="preserve">3 </w:t>
      </w:r>
      <w:r>
        <w:rPr>
          <w:rStyle w:val="12"/>
          <w:rFonts w:hint="eastAsia" w:ascii="黑体" w:hAnsi="黑体" w:eastAsia="黑体" w:cs="黑体"/>
          <w:szCs w:val="32"/>
        </w:rPr>
        <w:t>运行机制</w:t>
      </w:r>
      <w:r>
        <w:rPr>
          <w:szCs w:val="32"/>
        </w:rPr>
        <w:tab/>
      </w:r>
      <w:r>
        <w:rPr>
          <w:szCs w:val="32"/>
        </w:rPr>
        <w:fldChar w:fldCharType="begin"/>
      </w:r>
      <w:r>
        <w:rPr>
          <w:szCs w:val="32"/>
        </w:rPr>
        <w:instrText xml:space="preserve"> PAGEREF _Toc126136996 \h </w:instrText>
      </w:r>
      <w:r>
        <w:rPr>
          <w:szCs w:val="32"/>
        </w:rPr>
        <w:fldChar w:fldCharType="separate"/>
      </w:r>
      <w:r>
        <w:rPr>
          <w:szCs w:val="32"/>
        </w:rPr>
        <w:t>- 12 -</w:t>
      </w:r>
      <w:r>
        <w:rPr>
          <w:szCs w:val="32"/>
        </w:rPr>
        <w:fldChar w:fldCharType="end"/>
      </w:r>
      <w:r>
        <w:rPr>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"_Toc126136997" </w:instrText>
      </w:r>
      <w:r>
        <w:fldChar w:fldCharType="separate"/>
      </w:r>
      <w:r>
        <w:rPr>
          <w:rStyle w:val="12"/>
          <w:rFonts w:ascii="楷体_GB2312" w:hAnsi="楷体_GB2312" w:eastAsia="楷体_GB2312" w:cs="楷体_GB2312"/>
          <w:sz w:val="32"/>
          <w:szCs w:val="32"/>
        </w:rPr>
        <w:t xml:space="preserve">3.1 </w:t>
      </w:r>
      <w:r>
        <w:rPr>
          <w:rStyle w:val="12"/>
          <w:rFonts w:hint="eastAsia" w:ascii="楷体_GB2312" w:hAnsi="楷体_GB2312" w:eastAsia="楷体_GB2312" w:cs="楷体_GB2312"/>
          <w:sz w:val="32"/>
          <w:szCs w:val="32"/>
        </w:rPr>
        <w:t>风险防控</w:t>
      </w:r>
      <w:r>
        <w:rPr>
          <w:sz w:val="32"/>
          <w:szCs w:val="32"/>
        </w:rPr>
        <w:tab/>
      </w:r>
      <w:r>
        <w:rPr>
          <w:sz w:val="32"/>
          <w:szCs w:val="32"/>
        </w:rPr>
        <w:fldChar w:fldCharType="begin"/>
      </w:r>
      <w:r>
        <w:rPr>
          <w:sz w:val="32"/>
          <w:szCs w:val="32"/>
        </w:rPr>
        <w:instrText xml:space="preserve"> PAGEREF _Toc126136997 \h </w:instrText>
      </w:r>
      <w:r>
        <w:rPr>
          <w:sz w:val="32"/>
          <w:szCs w:val="32"/>
        </w:rPr>
        <w:fldChar w:fldCharType="separate"/>
      </w:r>
      <w:r>
        <w:rPr>
          <w:sz w:val="32"/>
          <w:szCs w:val="32"/>
        </w:rPr>
        <w:t>- 12 -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"_Toc126136998" </w:instrText>
      </w:r>
      <w:r>
        <w:fldChar w:fldCharType="separate"/>
      </w:r>
      <w:r>
        <w:rPr>
          <w:rStyle w:val="12"/>
          <w:rFonts w:ascii="楷体_GB2312" w:hAnsi="楷体_GB2312" w:eastAsia="楷体_GB2312" w:cs="楷体_GB2312"/>
          <w:sz w:val="32"/>
          <w:szCs w:val="32"/>
        </w:rPr>
        <w:t xml:space="preserve">3.2 </w:t>
      </w:r>
      <w:r>
        <w:rPr>
          <w:rStyle w:val="12"/>
          <w:rFonts w:hint="eastAsia" w:ascii="楷体_GB2312" w:hAnsi="楷体_GB2312" w:eastAsia="楷体_GB2312" w:cs="楷体_GB2312"/>
          <w:sz w:val="32"/>
          <w:szCs w:val="32"/>
        </w:rPr>
        <w:t>监测与预警</w:t>
      </w:r>
      <w:r>
        <w:rPr>
          <w:sz w:val="32"/>
          <w:szCs w:val="32"/>
        </w:rPr>
        <w:tab/>
      </w:r>
      <w:r>
        <w:rPr>
          <w:sz w:val="32"/>
          <w:szCs w:val="32"/>
        </w:rPr>
        <w:fldChar w:fldCharType="begin"/>
      </w:r>
      <w:r>
        <w:rPr>
          <w:sz w:val="32"/>
          <w:szCs w:val="32"/>
        </w:rPr>
        <w:instrText xml:space="preserve"> PAGEREF _Toc126136998 \h </w:instrText>
      </w:r>
      <w:r>
        <w:rPr>
          <w:sz w:val="32"/>
          <w:szCs w:val="32"/>
        </w:rPr>
        <w:fldChar w:fldCharType="separate"/>
      </w:r>
      <w:r>
        <w:rPr>
          <w:sz w:val="32"/>
          <w:szCs w:val="32"/>
        </w:rPr>
        <w:t>- 14 -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"_Toc126136999" </w:instrText>
      </w:r>
      <w:r>
        <w:fldChar w:fldCharType="separate"/>
      </w:r>
      <w:r>
        <w:rPr>
          <w:rStyle w:val="12"/>
          <w:rFonts w:ascii="楷体_GB2312" w:hAnsi="楷体_GB2312" w:eastAsia="楷体_GB2312" w:cs="楷体_GB2312"/>
          <w:sz w:val="32"/>
          <w:szCs w:val="32"/>
        </w:rPr>
        <w:t xml:space="preserve">3.3 </w:t>
      </w:r>
      <w:r>
        <w:rPr>
          <w:rStyle w:val="12"/>
          <w:rFonts w:hint="eastAsia" w:ascii="楷体_GB2312" w:hAnsi="楷体_GB2312" w:eastAsia="楷体_GB2312" w:cs="楷体_GB2312"/>
          <w:sz w:val="32"/>
          <w:szCs w:val="32"/>
        </w:rPr>
        <w:t>应急处置与救援</w:t>
      </w:r>
      <w:r>
        <w:rPr>
          <w:sz w:val="32"/>
          <w:szCs w:val="32"/>
        </w:rPr>
        <w:tab/>
      </w:r>
      <w:r>
        <w:rPr>
          <w:sz w:val="32"/>
          <w:szCs w:val="32"/>
        </w:rPr>
        <w:fldChar w:fldCharType="begin"/>
      </w:r>
      <w:r>
        <w:rPr>
          <w:sz w:val="32"/>
          <w:szCs w:val="32"/>
        </w:rPr>
        <w:instrText xml:space="preserve"> PAGEREF _Toc126136999 \h </w:instrText>
      </w:r>
      <w:r>
        <w:rPr>
          <w:sz w:val="32"/>
          <w:szCs w:val="32"/>
        </w:rPr>
        <w:fldChar w:fldCharType="separate"/>
      </w:r>
      <w:r>
        <w:rPr>
          <w:sz w:val="32"/>
          <w:szCs w:val="32"/>
        </w:rPr>
        <w:t>- 18 -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"_Toc126137000" </w:instrText>
      </w:r>
      <w:r>
        <w:fldChar w:fldCharType="separate"/>
      </w:r>
      <w:r>
        <w:rPr>
          <w:rStyle w:val="12"/>
          <w:rFonts w:ascii="楷体_GB2312" w:hAnsi="楷体_GB2312" w:eastAsia="楷体_GB2312" w:cs="楷体_GB2312"/>
          <w:sz w:val="32"/>
          <w:szCs w:val="32"/>
        </w:rPr>
        <w:t xml:space="preserve">3.4 </w:t>
      </w:r>
      <w:r>
        <w:rPr>
          <w:rStyle w:val="12"/>
          <w:rFonts w:hint="eastAsia" w:ascii="楷体_GB2312" w:hAnsi="楷体_GB2312" w:eastAsia="楷体_GB2312" w:cs="楷体_GB2312"/>
          <w:sz w:val="32"/>
          <w:szCs w:val="32"/>
        </w:rPr>
        <w:t>恢复与重建</w:t>
      </w:r>
      <w:r>
        <w:rPr>
          <w:sz w:val="32"/>
          <w:szCs w:val="32"/>
        </w:rPr>
        <w:tab/>
      </w:r>
      <w:r>
        <w:rPr>
          <w:sz w:val="32"/>
          <w:szCs w:val="32"/>
        </w:rPr>
        <w:fldChar w:fldCharType="begin"/>
      </w:r>
      <w:r>
        <w:rPr>
          <w:sz w:val="32"/>
          <w:szCs w:val="32"/>
        </w:rPr>
        <w:instrText xml:space="preserve"> PAGEREF _Toc126137000 \h </w:instrText>
      </w:r>
      <w:r>
        <w:rPr>
          <w:sz w:val="32"/>
          <w:szCs w:val="32"/>
        </w:rPr>
        <w:fldChar w:fldCharType="separate"/>
      </w:r>
      <w:r>
        <w:rPr>
          <w:sz w:val="32"/>
          <w:szCs w:val="32"/>
        </w:rPr>
        <w:t>- 29 -</w:t>
      </w:r>
      <w:r>
        <w:rPr>
          <w:sz w:val="32"/>
          <w:szCs w:val="32"/>
        </w:rPr>
        <w:fldChar w:fldCharType="end"/>
      </w:r>
      <w:r>
        <w:rPr>
          <w:sz w:val="32"/>
          <w:szCs w:val="32"/>
        </w:rPr>
        <w:fldChar w:fldCharType="end"/>
      </w:r>
    </w:p>
    <w:p>
      <w:pPr>
        <w:pStyle w:val="7"/>
        <w:tabs>
          <w:tab w:val="right" w:leader="dot" w:pos="8835"/>
        </w:tabs>
        <w:ind w:firstLine="640"/>
        <w:rPr>
          <w:rFonts w:ascii="Calibri" w:hAnsi="Calibri" w:eastAsia="宋体"/>
          <w:szCs w:val="32"/>
        </w:rPr>
      </w:pPr>
      <w:r>
        <w:fldChar w:fldCharType="begin"/>
      </w:r>
      <w:r>
        <w:instrText xml:space="preserve"> HYPERLINK \l "_Toc126137001" </w:instrText>
      </w:r>
      <w:r>
        <w:fldChar w:fldCharType="separate"/>
      </w:r>
      <w:r>
        <w:rPr>
          <w:rStyle w:val="12"/>
          <w:rFonts w:ascii="黑体" w:hAnsi="黑体" w:eastAsia="黑体" w:cs="黑体"/>
          <w:szCs w:val="32"/>
        </w:rPr>
        <w:t xml:space="preserve">4 </w:t>
      </w:r>
      <w:r>
        <w:rPr>
          <w:rStyle w:val="12"/>
          <w:rFonts w:hint="eastAsia" w:ascii="黑体" w:hAnsi="黑体" w:eastAsia="黑体" w:cs="黑体"/>
          <w:szCs w:val="32"/>
        </w:rPr>
        <w:t>准备与支持</w:t>
      </w:r>
      <w:r>
        <w:rPr>
          <w:szCs w:val="32"/>
        </w:rPr>
        <w:tab/>
      </w:r>
      <w:r>
        <w:rPr>
          <w:szCs w:val="32"/>
        </w:rPr>
        <w:fldChar w:fldCharType="begin"/>
      </w:r>
      <w:r>
        <w:rPr>
          <w:szCs w:val="32"/>
        </w:rPr>
        <w:instrText xml:space="preserve"> PAGEREF _Toc126137001 \h </w:instrText>
      </w:r>
      <w:r>
        <w:rPr>
          <w:szCs w:val="32"/>
        </w:rPr>
        <w:fldChar w:fldCharType="separate"/>
      </w:r>
      <w:r>
        <w:rPr>
          <w:szCs w:val="32"/>
        </w:rPr>
        <w:t>- 31 -</w:t>
      </w:r>
      <w:r>
        <w:rPr>
          <w:szCs w:val="32"/>
        </w:rPr>
        <w:fldChar w:fldCharType="end"/>
      </w:r>
      <w:r>
        <w:rPr>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"_Toc126137002" </w:instrText>
      </w:r>
      <w:r>
        <w:fldChar w:fldCharType="separate"/>
      </w:r>
      <w:r>
        <w:rPr>
          <w:rStyle w:val="12"/>
          <w:rFonts w:ascii="楷体_GB2312" w:hAnsi="楷体_GB2312" w:eastAsia="楷体_GB2312" w:cs="楷体_GB2312"/>
          <w:sz w:val="32"/>
          <w:szCs w:val="32"/>
        </w:rPr>
        <w:t xml:space="preserve">4.1 </w:t>
      </w:r>
      <w:r>
        <w:rPr>
          <w:rStyle w:val="12"/>
          <w:rFonts w:hint="eastAsia" w:ascii="楷体_GB2312" w:hAnsi="楷体_GB2312" w:eastAsia="楷体_GB2312" w:cs="楷体_GB2312"/>
          <w:sz w:val="32"/>
          <w:szCs w:val="32"/>
        </w:rPr>
        <w:t>人力资源</w:t>
      </w:r>
      <w:r>
        <w:rPr>
          <w:sz w:val="32"/>
          <w:szCs w:val="32"/>
        </w:rPr>
        <w:tab/>
      </w:r>
      <w:r>
        <w:rPr>
          <w:sz w:val="32"/>
          <w:szCs w:val="32"/>
        </w:rPr>
        <w:fldChar w:fldCharType="begin"/>
      </w:r>
      <w:r>
        <w:rPr>
          <w:sz w:val="32"/>
          <w:szCs w:val="32"/>
        </w:rPr>
        <w:instrText xml:space="preserve"> PAGEREF _Toc126137002 \h </w:instrText>
      </w:r>
      <w:r>
        <w:rPr>
          <w:sz w:val="32"/>
          <w:szCs w:val="32"/>
        </w:rPr>
        <w:fldChar w:fldCharType="separate"/>
      </w:r>
      <w:r>
        <w:rPr>
          <w:sz w:val="32"/>
          <w:szCs w:val="32"/>
        </w:rPr>
        <w:t>- 31 -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"_Toc126137003" </w:instrText>
      </w:r>
      <w:r>
        <w:fldChar w:fldCharType="separate"/>
      </w:r>
      <w:r>
        <w:rPr>
          <w:rStyle w:val="12"/>
          <w:rFonts w:ascii="楷体_GB2312" w:hAnsi="楷体_GB2312" w:eastAsia="楷体_GB2312" w:cs="楷体_GB2312"/>
          <w:sz w:val="32"/>
          <w:szCs w:val="32"/>
        </w:rPr>
        <w:t xml:space="preserve">4.2 </w:t>
      </w:r>
      <w:r>
        <w:rPr>
          <w:rStyle w:val="12"/>
          <w:rFonts w:hint="eastAsia" w:ascii="楷体_GB2312" w:hAnsi="楷体_GB2312" w:eastAsia="楷体_GB2312" w:cs="楷体_GB2312"/>
          <w:sz w:val="32"/>
          <w:szCs w:val="32"/>
        </w:rPr>
        <w:t>财力支持</w:t>
      </w:r>
      <w:r>
        <w:rPr>
          <w:sz w:val="32"/>
          <w:szCs w:val="32"/>
        </w:rPr>
        <w:tab/>
      </w:r>
      <w:r>
        <w:rPr>
          <w:sz w:val="32"/>
          <w:szCs w:val="32"/>
        </w:rPr>
        <w:fldChar w:fldCharType="begin"/>
      </w:r>
      <w:r>
        <w:rPr>
          <w:sz w:val="32"/>
          <w:szCs w:val="32"/>
        </w:rPr>
        <w:instrText xml:space="preserve"> PAGEREF _Toc126137003 \h </w:instrText>
      </w:r>
      <w:r>
        <w:rPr>
          <w:sz w:val="32"/>
          <w:szCs w:val="32"/>
        </w:rPr>
        <w:fldChar w:fldCharType="separate"/>
      </w:r>
      <w:r>
        <w:rPr>
          <w:sz w:val="32"/>
          <w:szCs w:val="32"/>
        </w:rPr>
        <w:t>- 33 -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"_Toc126137004" </w:instrText>
      </w:r>
      <w:r>
        <w:fldChar w:fldCharType="separate"/>
      </w:r>
      <w:r>
        <w:rPr>
          <w:rStyle w:val="12"/>
          <w:rFonts w:ascii="楷体_GB2312" w:hAnsi="楷体_GB2312" w:eastAsia="楷体_GB2312" w:cs="楷体_GB2312"/>
          <w:sz w:val="32"/>
          <w:szCs w:val="32"/>
        </w:rPr>
        <w:t xml:space="preserve">4.3 </w:t>
      </w:r>
      <w:r>
        <w:rPr>
          <w:rStyle w:val="12"/>
          <w:rFonts w:hint="eastAsia" w:ascii="楷体_GB2312" w:hAnsi="楷体_GB2312" w:eastAsia="楷体_GB2312" w:cs="楷体_GB2312"/>
          <w:sz w:val="32"/>
          <w:szCs w:val="32"/>
        </w:rPr>
        <w:t>物资装备</w:t>
      </w:r>
      <w:r>
        <w:rPr>
          <w:sz w:val="32"/>
          <w:szCs w:val="32"/>
        </w:rPr>
        <w:tab/>
      </w:r>
      <w:r>
        <w:rPr>
          <w:sz w:val="32"/>
          <w:szCs w:val="32"/>
        </w:rPr>
        <w:fldChar w:fldCharType="begin"/>
      </w:r>
      <w:r>
        <w:rPr>
          <w:sz w:val="32"/>
          <w:szCs w:val="32"/>
        </w:rPr>
        <w:instrText xml:space="preserve"> PAGEREF _Toc126137004 \h </w:instrText>
      </w:r>
      <w:r>
        <w:rPr>
          <w:sz w:val="32"/>
          <w:szCs w:val="32"/>
        </w:rPr>
        <w:fldChar w:fldCharType="separate"/>
      </w:r>
      <w:r>
        <w:rPr>
          <w:sz w:val="32"/>
          <w:szCs w:val="32"/>
        </w:rPr>
        <w:t>- 34 -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"_Toc126137005" </w:instrText>
      </w:r>
      <w:r>
        <w:fldChar w:fldCharType="separate"/>
      </w:r>
      <w:r>
        <w:rPr>
          <w:rStyle w:val="12"/>
          <w:rFonts w:ascii="楷体_GB2312" w:hAnsi="楷体_GB2312" w:eastAsia="楷体_GB2312" w:cs="楷体_GB2312"/>
          <w:sz w:val="32"/>
          <w:szCs w:val="32"/>
        </w:rPr>
        <w:t xml:space="preserve">4.4 </w:t>
      </w:r>
      <w:r>
        <w:rPr>
          <w:rStyle w:val="12"/>
          <w:rFonts w:hint="eastAsia" w:ascii="楷体_GB2312" w:hAnsi="楷体_GB2312" w:eastAsia="楷体_GB2312" w:cs="楷体_GB2312"/>
          <w:sz w:val="32"/>
          <w:szCs w:val="32"/>
        </w:rPr>
        <w:t>交通运输支撑</w:t>
      </w:r>
      <w:r>
        <w:rPr>
          <w:sz w:val="32"/>
          <w:szCs w:val="32"/>
        </w:rPr>
        <w:tab/>
      </w:r>
      <w:r>
        <w:rPr>
          <w:sz w:val="32"/>
          <w:szCs w:val="32"/>
        </w:rPr>
        <w:fldChar w:fldCharType="begin"/>
      </w:r>
      <w:r>
        <w:rPr>
          <w:sz w:val="32"/>
          <w:szCs w:val="32"/>
        </w:rPr>
        <w:instrText xml:space="preserve"> PAGEREF _Toc126137005 \h </w:instrText>
      </w:r>
      <w:r>
        <w:rPr>
          <w:sz w:val="32"/>
          <w:szCs w:val="32"/>
        </w:rPr>
        <w:fldChar w:fldCharType="separate"/>
      </w:r>
      <w:r>
        <w:rPr>
          <w:sz w:val="32"/>
          <w:szCs w:val="32"/>
        </w:rPr>
        <w:t>- 34 -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"_Toc126137006" </w:instrText>
      </w:r>
      <w:r>
        <w:fldChar w:fldCharType="separate"/>
      </w:r>
      <w:r>
        <w:rPr>
          <w:rStyle w:val="12"/>
          <w:rFonts w:ascii="楷体_GB2312" w:hAnsi="楷体_GB2312" w:eastAsia="楷体_GB2312" w:cs="楷体_GB2312"/>
          <w:sz w:val="32"/>
          <w:szCs w:val="32"/>
        </w:rPr>
        <w:t xml:space="preserve">4.5 </w:t>
      </w:r>
      <w:r>
        <w:rPr>
          <w:rStyle w:val="12"/>
          <w:rFonts w:hint="eastAsia" w:ascii="楷体_GB2312" w:hAnsi="楷体_GB2312" w:eastAsia="楷体_GB2312" w:cs="楷体_GB2312"/>
          <w:sz w:val="32"/>
          <w:szCs w:val="32"/>
        </w:rPr>
        <w:t>科技支撑</w:t>
      </w:r>
      <w:r>
        <w:rPr>
          <w:sz w:val="32"/>
          <w:szCs w:val="32"/>
        </w:rPr>
        <w:tab/>
      </w:r>
      <w:r>
        <w:rPr>
          <w:sz w:val="32"/>
          <w:szCs w:val="32"/>
        </w:rPr>
        <w:fldChar w:fldCharType="begin"/>
      </w:r>
      <w:r>
        <w:rPr>
          <w:sz w:val="32"/>
          <w:szCs w:val="32"/>
        </w:rPr>
        <w:instrText xml:space="preserve"> PAGEREF _Toc126137006 \h </w:instrText>
      </w:r>
      <w:r>
        <w:rPr>
          <w:sz w:val="32"/>
          <w:szCs w:val="32"/>
        </w:rPr>
        <w:fldChar w:fldCharType="separate"/>
      </w:r>
      <w:r>
        <w:rPr>
          <w:sz w:val="32"/>
          <w:szCs w:val="32"/>
        </w:rPr>
        <w:t>- 35 -</w:t>
      </w:r>
      <w:r>
        <w:rPr>
          <w:sz w:val="32"/>
          <w:szCs w:val="32"/>
        </w:rPr>
        <w:fldChar w:fldCharType="end"/>
      </w:r>
      <w:r>
        <w:rPr>
          <w:sz w:val="32"/>
          <w:szCs w:val="32"/>
        </w:rPr>
        <w:fldChar w:fldCharType="end"/>
      </w:r>
    </w:p>
    <w:p>
      <w:pPr>
        <w:pStyle w:val="7"/>
        <w:tabs>
          <w:tab w:val="right" w:leader="dot" w:pos="8835"/>
        </w:tabs>
        <w:ind w:firstLine="640"/>
        <w:rPr>
          <w:rFonts w:ascii="Calibri" w:hAnsi="Calibri" w:eastAsia="宋体"/>
          <w:szCs w:val="32"/>
        </w:rPr>
      </w:pPr>
      <w:r>
        <w:fldChar w:fldCharType="begin"/>
      </w:r>
      <w:r>
        <w:instrText xml:space="preserve"> HYPERLINK \l "_Toc126137007" </w:instrText>
      </w:r>
      <w:r>
        <w:fldChar w:fldCharType="separate"/>
      </w:r>
      <w:r>
        <w:rPr>
          <w:rStyle w:val="12"/>
          <w:rFonts w:ascii="黑体" w:hAnsi="黑体" w:eastAsia="黑体" w:cs="黑体"/>
          <w:szCs w:val="32"/>
        </w:rPr>
        <w:t xml:space="preserve">5 </w:t>
      </w:r>
      <w:r>
        <w:rPr>
          <w:rStyle w:val="12"/>
          <w:rFonts w:hint="eastAsia" w:ascii="黑体" w:hAnsi="黑体" w:eastAsia="黑体" w:cs="黑体"/>
          <w:szCs w:val="32"/>
        </w:rPr>
        <w:t>预案管理</w:t>
      </w:r>
      <w:r>
        <w:rPr>
          <w:szCs w:val="32"/>
        </w:rPr>
        <w:tab/>
      </w:r>
      <w:r>
        <w:rPr>
          <w:szCs w:val="32"/>
        </w:rPr>
        <w:fldChar w:fldCharType="begin"/>
      </w:r>
      <w:r>
        <w:rPr>
          <w:szCs w:val="32"/>
        </w:rPr>
        <w:instrText xml:space="preserve"> PAGEREF _Toc126137007 \h </w:instrText>
      </w:r>
      <w:r>
        <w:rPr>
          <w:szCs w:val="32"/>
        </w:rPr>
        <w:fldChar w:fldCharType="separate"/>
      </w:r>
      <w:r>
        <w:rPr>
          <w:szCs w:val="32"/>
        </w:rPr>
        <w:t>- 36 -</w:t>
      </w:r>
      <w:r>
        <w:rPr>
          <w:szCs w:val="32"/>
        </w:rPr>
        <w:fldChar w:fldCharType="end"/>
      </w:r>
      <w:r>
        <w:rPr>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"_Toc126137008" </w:instrText>
      </w:r>
      <w:r>
        <w:fldChar w:fldCharType="separate"/>
      </w:r>
      <w:r>
        <w:rPr>
          <w:rStyle w:val="12"/>
          <w:rFonts w:ascii="楷体_GB2312" w:hAnsi="楷体_GB2312" w:eastAsia="楷体_GB2312" w:cs="楷体_GB2312"/>
          <w:sz w:val="32"/>
          <w:szCs w:val="32"/>
        </w:rPr>
        <w:t xml:space="preserve">5.1 </w:t>
      </w:r>
      <w:r>
        <w:rPr>
          <w:rStyle w:val="12"/>
          <w:rFonts w:hint="eastAsia" w:ascii="楷体_GB2312" w:hAnsi="楷体_GB2312" w:eastAsia="楷体_GB2312" w:cs="楷体_GB2312"/>
          <w:sz w:val="32"/>
          <w:szCs w:val="32"/>
        </w:rPr>
        <w:t>预案编制</w:t>
      </w:r>
      <w:r>
        <w:rPr>
          <w:sz w:val="32"/>
          <w:szCs w:val="32"/>
        </w:rPr>
        <w:tab/>
      </w:r>
      <w:r>
        <w:rPr>
          <w:sz w:val="32"/>
          <w:szCs w:val="32"/>
        </w:rPr>
        <w:fldChar w:fldCharType="begin"/>
      </w:r>
      <w:r>
        <w:rPr>
          <w:sz w:val="32"/>
          <w:szCs w:val="32"/>
        </w:rPr>
        <w:instrText xml:space="preserve"> PAGEREF _Toc126137008 \h </w:instrText>
      </w:r>
      <w:r>
        <w:rPr>
          <w:sz w:val="32"/>
          <w:szCs w:val="32"/>
        </w:rPr>
        <w:fldChar w:fldCharType="separate"/>
      </w:r>
      <w:r>
        <w:rPr>
          <w:sz w:val="32"/>
          <w:szCs w:val="32"/>
        </w:rPr>
        <w:t>- 36 -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"_Toc126137009" </w:instrText>
      </w:r>
      <w:r>
        <w:fldChar w:fldCharType="separate"/>
      </w:r>
      <w:r>
        <w:rPr>
          <w:rStyle w:val="12"/>
          <w:rFonts w:ascii="楷体_GB2312" w:hAnsi="楷体_GB2312" w:eastAsia="楷体_GB2312" w:cs="楷体_GB2312"/>
          <w:sz w:val="32"/>
          <w:szCs w:val="32"/>
        </w:rPr>
        <w:t xml:space="preserve">5.2 </w:t>
      </w:r>
      <w:r>
        <w:rPr>
          <w:rStyle w:val="12"/>
          <w:rFonts w:hint="eastAsia" w:ascii="楷体_GB2312" w:hAnsi="楷体_GB2312" w:eastAsia="楷体_GB2312" w:cs="楷体_GB2312"/>
          <w:sz w:val="32"/>
          <w:szCs w:val="32"/>
        </w:rPr>
        <w:t>预案审批与衔接</w:t>
      </w:r>
      <w:r>
        <w:rPr>
          <w:sz w:val="32"/>
          <w:szCs w:val="32"/>
        </w:rPr>
        <w:tab/>
      </w:r>
      <w:r>
        <w:rPr>
          <w:sz w:val="32"/>
          <w:szCs w:val="32"/>
        </w:rPr>
        <w:fldChar w:fldCharType="begin"/>
      </w:r>
      <w:r>
        <w:rPr>
          <w:sz w:val="32"/>
          <w:szCs w:val="32"/>
        </w:rPr>
        <w:instrText xml:space="preserve"> PAGEREF _Toc126137009 \h </w:instrText>
      </w:r>
      <w:r>
        <w:rPr>
          <w:sz w:val="32"/>
          <w:szCs w:val="32"/>
        </w:rPr>
        <w:fldChar w:fldCharType="separate"/>
      </w:r>
      <w:r>
        <w:rPr>
          <w:sz w:val="32"/>
          <w:szCs w:val="32"/>
        </w:rPr>
        <w:t>- 37 -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"_Toc126137010" </w:instrText>
      </w:r>
      <w:r>
        <w:fldChar w:fldCharType="separate"/>
      </w:r>
      <w:r>
        <w:rPr>
          <w:rStyle w:val="12"/>
          <w:rFonts w:ascii="楷体_GB2312" w:hAnsi="楷体_GB2312" w:eastAsia="楷体_GB2312" w:cs="楷体_GB2312"/>
          <w:sz w:val="32"/>
          <w:szCs w:val="32"/>
        </w:rPr>
        <w:t xml:space="preserve">5.3 </w:t>
      </w:r>
      <w:r>
        <w:rPr>
          <w:rStyle w:val="12"/>
          <w:rFonts w:hint="eastAsia" w:ascii="楷体_GB2312" w:hAnsi="楷体_GB2312" w:eastAsia="楷体_GB2312" w:cs="楷体_GB2312"/>
          <w:sz w:val="32"/>
          <w:szCs w:val="32"/>
        </w:rPr>
        <w:t>预案演练</w:t>
      </w:r>
      <w:r>
        <w:rPr>
          <w:sz w:val="32"/>
          <w:szCs w:val="32"/>
        </w:rPr>
        <w:tab/>
      </w:r>
      <w:r>
        <w:rPr>
          <w:sz w:val="32"/>
          <w:szCs w:val="32"/>
        </w:rPr>
        <w:fldChar w:fldCharType="begin"/>
      </w:r>
      <w:r>
        <w:rPr>
          <w:sz w:val="32"/>
          <w:szCs w:val="32"/>
        </w:rPr>
        <w:instrText xml:space="preserve"> PAGEREF _Toc126137010 \h </w:instrText>
      </w:r>
      <w:r>
        <w:rPr>
          <w:sz w:val="32"/>
          <w:szCs w:val="32"/>
        </w:rPr>
        <w:fldChar w:fldCharType="separate"/>
      </w:r>
      <w:r>
        <w:rPr>
          <w:sz w:val="32"/>
          <w:szCs w:val="32"/>
        </w:rPr>
        <w:t>- 37 -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"_Toc126137011" </w:instrText>
      </w:r>
      <w:r>
        <w:fldChar w:fldCharType="separate"/>
      </w:r>
      <w:r>
        <w:rPr>
          <w:rStyle w:val="12"/>
          <w:rFonts w:ascii="楷体_GB2312" w:hAnsi="楷体_GB2312" w:eastAsia="楷体_GB2312" w:cs="楷体_GB2312"/>
          <w:sz w:val="32"/>
          <w:szCs w:val="32"/>
        </w:rPr>
        <w:t xml:space="preserve">5.4 </w:t>
      </w:r>
      <w:r>
        <w:rPr>
          <w:rStyle w:val="12"/>
          <w:rFonts w:hint="eastAsia" w:ascii="楷体_GB2312" w:hAnsi="楷体_GB2312" w:eastAsia="楷体_GB2312" w:cs="楷体_GB2312"/>
          <w:sz w:val="32"/>
          <w:szCs w:val="32"/>
        </w:rPr>
        <w:t>预案评估与修订</w:t>
      </w:r>
      <w:r>
        <w:rPr>
          <w:sz w:val="32"/>
          <w:szCs w:val="32"/>
        </w:rPr>
        <w:tab/>
      </w:r>
      <w:r>
        <w:rPr>
          <w:sz w:val="32"/>
          <w:szCs w:val="32"/>
        </w:rPr>
        <w:fldChar w:fldCharType="begin"/>
      </w:r>
      <w:r>
        <w:rPr>
          <w:sz w:val="32"/>
          <w:szCs w:val="32"/>
        </w:rPr>
        <w:instrText xml:space="preserve"> PAGEREF _Toc126137011 \h </w:instrText>
      </w:r>
      <w:r>
        <w:rPr>
          <w:sz w:val="32"/>
          <w:szCs w:val="32"/>
        </w:rPr>
        <w:fldChar w:fldCharType="separate"/>
      </w:r>
      <w:r>
        <w:rPr>
          <w:sz w:val="32"/>
          <w:szCs w:val="32"/>
        </w:rPr>
        <w:t>- 38 -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"_Toc126137012" </w:instrText>
      </w:r>
      <w:r>
        <w:fldChar w:fldCharType="separate"/>
      </w:r>
      <w:r>
        <w:rPr>
          <w:rStyle w:val="12"/>
          <w:rFonts w:ascii="楷体_GB2312" w:hAnsi="楷体_GB2312" w:eastAsia="楷体_GB2312" w:cs="楷体_GB2312"/>
          <w:sz w:val="32"/>
          <w:szCs w:val="32"/>
        </w:rPr>
        <w:t xml:space="preserve">5.5 </w:t>
      </w:r>
      <w:r>
        <w:rPr>
          <w:rStyle w:val="12"/>
          <w:rFonts w:hint="eastAsia" w:ascii="楷体_GB2312" w:hAnsi="楷体_GB2312" w:eastAsia="楷体_GB2312" w:cs="楷体_GB2312"/>
          <w:sz w:val="32"/>
          <w:szCs w:val="32"/>
        </w:rPr>
        <w:t>宣传和培训</w:t>
      </w:r>
      <w:r>
        <w:rPr>
          <w:sz w:val="32"/>
          <w:szCs w:val="32"/>
        </w:rPr>
        <w:tab/>
      </w:r>
      <w:r>
        <w:rPr>
          <w:sz w:val="32"/>
          <w:szCs w:val="32"/>
        </w:rPr>
        <w:fldChar w:fldCharType="begin"/>
      </w:r>
      <w:r>
        <w:rPr>
          <w:sz w:val="32"/>
          <w:szCs w:val="32"/>
        </w:rPr>
        <w:instrText xml:space="preserve"> PAGEREF _Toc126137012 \h </w:instrText>
      </w:r>
      <w:r>
        <w:rPr>
          <w:sz w:val="32"/>
          <w:szCs w:val="32"/>
        </w:rPr>
        <w:fldChar w:fldCharType="separate"/>
      </w:r>
      <w:r>
        <w:rPr>
          <w:sz w:val="32"/>
          <w:szCs w:val="32"/>
        </w:rPr>
        <w:t>- 38 -</w:t>
      </w:r>
      <w:r>
        <w:rPr>
          <w:sz w:val="32"/>
          <w:szCs w:val="32"/>
        </w:rPr>
        <w:fldChar w:fldCharType="end"/>
      </w:r>
      <w:r>
        <w:rPr>
          <w:sz w:val="32"/>
          <w:szCs w:val="32"/>
        </w:rPr>
        <w:fldChar w:fldCharType="end"/>
      </w:r>
    </w:p>
    <w:p>
      <w:pPr>
        <w:pStyle w:val="8"/>
        <w:tabs>
          <w:tab w:val="right" w:leader="dot" w:pos="8835"/>
        </w:tabs>
        <w:ind w:firstLine="400"/>
        <w:rPr>
          <w:rFonts w:eastAsia="宋体"/>
          <w:smallCaps w:val="0"/>
          <w:sz w:val="32"/>
          <w:szCs w:val="32"/>
        </w:rPr>
      </w:pPr>
      <w:r>
        <w:fldChar w:fldCharType="begin"/>
      </w:r>
      <w:r>
        <w:instrText xml:space="preserve"> HYPERLINK \l "_Toc126137013" </w:instrText>
      </w:r>
      <w:r>
        <w:fldChar w:fldCharType="separate"/>
      </w:r>
      <w:r>
        <w:rPr>
          <w:rStyle w:val="12"/>
          <w:rFonts w:ascii="楷体_GB2312" w:hAnsi="楷体" w:eastAsia="楷体_GB2312" w:cs="楷体"/>
          <w:sz w:val="32"/>
          <w:szCs w:val="32"/>
        </w:rPr>
        <w:t xml:space="preserve">5.6 </w:t>
      </w:r>
      <w:r>
        <w:rPr>
          <w:rStyle w:val="12"/>
          <w:rFonts w:hint="eastAsia" w:ascii="楷体_GB2312" w:hAnsi="楷体" w:eastAsia="楷体_GB2312" w:cs="楷体"/>
          <w:sz w:val="32"/>
          <w:szCs w:val="32"/>
        </w:rPr>
        <w:t>责任与奖惩</w:t>
      </w:r>
      <w:r>
        <w:rPr>
          <w:sz w:val="32"/>
          <w:szCs w:val="32"/>
        </w:rPr>
        <w:tab/>
      </w:r>
      <w:r>
        <w:rPr>
          <w:sz w:val="32"/>
          <w:szCs w:val="32"/>
        </w:rPr>
        <w:fldChar w:fldCharType="begin"/>
      </w:r>
      <w:r>
        <w:rPr>
          <w:sz w:val="32"/>
          <w:szCs w:val="32"/>
        </w:rPr>
        <w:instrText xml:space="preserve"> PAGEREF _Toc126137013 \h </w:instrText>
      </w:r>
      <w:r>
        <w:rPr>
          <w:sz w:val="32"/>
          <w:szCs w:val="32"/>
        </w:rPr>
        <w:fldChar w:fldCharType="separate"/>
      </w:r>
      <w:r>
        <w:rPr>
          <w:sz w:val="32"/>
          <w:szCs w:val="32"/>
        </w:rPr>
        <w:t>- 39 -</w:t>
      </w:r>
      <w:r>
        <w:rPr>
          <w:sz w:val="32"/>
          <w:szCs w:val="32"/>
        </w:rPr>
        <w:fldChar w:fldCharType="end"/>
      </w:r>
      <w:r>
        <w:rPr>
          <w:sz w:val="32"/>
          <w:szCs w:val="32"/>
        </w:rPr>
        <w:fldChar w:fldCharType="end"/>
      </w:r>
    </w:p>
    <w:p>
      <w:pPr>
        <w:pStyle w:val="7"/>
        <w:tabs>
          <w:tab w:val="right" w:leader="dot" w:pos="8835"/>
        </w:tabs>
        <w:ind w:firstLine="640"/>
        <w:rPr>
          <w:rFonts w:ascii="Calibri" w:hAnsi="Calibri" w:eastAsia="宋体"/>
          <w:szCs w:val="32"/>
        </w:rPr>
      </w:pPr>
      <w:r>
        <w:fldChar w:fldCharType="begin"/>
      </w:r>
      <w:r>
        <w:instrText xml:space="preserve"> HYPERLINK \l "_Toc126137014" </w:instrText>
      </w:r>
      <w:r>
        <w:fldChar w:fldCharType="separate"/>
      </w:r>
      <w:r>
        <w:rPr>
          <w:rStyle w:val="12"/>
          <w:rFonts w:ascii="黑体" w:hAnsi="黑体" w:eastAsia="黑体" w:cs="黑体"/>
          <w:szCs w:val="32"/>
        </w:rPr>
        <w:t xml:space="preserve">6 </w:t>
      </w:r>
      <w:r>
        <w:rPr>
          <w:rStyle w:val="12"/>
          <w:rFonts w:hint="eastAsia" w:ascii="黑体" w:hAnsi="黑体" w:eastAsia="黑体" w:cs="黑体"/>
          <w:szCs w:val="32"/>
        </w:rPr>
        <w:t>附则</w:t>
      </w:r>
      <w:r>
        <w:rPr>
          <w:szCs w:val="32"/>
        </w:rPr>
        <w:tab/>
      </w:r>
      <w:r>
        <w:rPr>
          <w:szCs w:val="32"/>
        </w:rPr>
        <w:fldChar w:fldCharType="begin"/>
      </w:r>
      <w:r>
        <w:rPr>
          <w:szCs w:val="32"/>
        </w:rPr>
        <w:instrText xml:space="preserve"> PAGEREF _Toc126137014 \h </w:instrText>
      </w:r>
      <w:r>
        <w:rPr>
          <w:szCs w:val="32"/>
        </w:rPr>
        <w:fldChar w:fldCharType="separate"/>
      </w:r>
      <w:r>
        <w:rPr>
          <w:szCs w:val="32"/>
        </w:rPr>
        <w:t>- 40 -</w:t>
      </w:r>
      <w:r>
        <w:rPr>
          <w:szCs w:val="32"/>
        </w:rPr>
        <w:fldChar w:fldCharType="end"/>
      </w:r>
      <w:r>
        <w:rPr>
          <w:szCs w:val="32"/>
        </w:rPr>
        <w:fldChar w:fldCharType="end"/>
      </w:r>
    </w:p>
    <w:p>
      <w:pPr>
        <w:pStyle w:val="7"/>
        <w:tabs>
          <w:tab w:val="right" w:leader="dot" w:pos="8835"/>
        </w:tabs>
        <w:ind w:firstLine="640"/>
        <w:rPr>
          <w:rFonts w:ascii="Calibri" w:hAnsi="Calibri" w:eastAsia="宋体"/>
          <w:szCs w:val="32"/>
        </w:rPr>
      </w:pPr>
      <w:r>
        <w:fldChar w:fldCharType="begin"/>
      </w:r>
      <w:r>
        <w:instrText xml:space="preserve"> HYPERLINK \l "_Toc126137015" </w:instrText>
      </w:r>
      <w:r>
        <w:fldChar w:fldCharType="separate"/>
      </w:r>
      <w:r>
        <w:rPr>
          <w:rStyle w:val="12"/>
          <w:rFonts w:hint="eastAsia" w:ascii="黑体" w:hAnsi="黑体" w:eastAsia="黑体" w:cs="黑体"/>
          <w:szCs w:val="32"/>
        </w:rPr>
        <w:t>附件</w:t>
      </w:r>
      <w:r>
        <w:rPr>
          <w:rStyle w:val="12"/>
          <w:rFonts w:ascii="黑体" w:hAnsi="黑体" w:eastAsia="黑体" w:cs="黑体"/>
          <w:szCs w:val="32"/>
        </w:rPr>
        <w:t>1</w:t>
      </w:r>
      <w:r>
        <w:rPr>
          <w:szCs w:val="32"/>
        </w:rPr>
        <w:tab/>
      </w:r>
      <w:r>
        <w:rPr>
          <w:szCs w:val="32"/>
        </w:rPr>
        <w:fldChar w:fldCharType="begin"/>
      </w:r>
      <w:r>
        <w:rPr>
          <w:szCs w:val="32"/>
        </w:rPr>
        <w:instrText xml:space="preserve"> PAGEREF _Toc126137015 \h </w:instrText>
      </w:r>
      <w:r>
        <w:rPr>
          <w:szCs w:val="32"/>
        </w:rPr>
        <w:fldChar w:fldCharType="separate"/>
      </w:r>
      <w:r>
        <w:rPr>
          <w:szCs w:val="32"/>
        </w:rPr>
        <w:t>- 41 -</w:t>
      </w:r>
      <w:r>
        <w:rPr>
          <w:szCs w:val="32"/>
        </w:rPr>
        <w:fldChar w:fldCharType="end"/>
      </w:r>
      <w:r>
        <w:rPr>
          <w:szCs w:val="32"/>
        </w:rPr>
        <w:fldChar w:fldCharType="end"/>
      </w:r>
    </w:p>
    <w:p>
      <w:pPr>
        <w:pStyle w:val="7"/>
        <w:tabs>
          <w:tab w:val="right" w:leader="dot" w:pos="8835"/>
        </w:tabs>
        <w:ind w:firstLine="640"/>
        <w:rPr>
          <w:rFonts w:ascii="Calibri" w:hAnsi="Calibri" w:eastAsia="宋体"/>
          <w:szCs w:val="32"/>
        </w:rPr>
      </w:pPr>
      <w:r>
        <w:fldChar w:fldCharType="begin"/>
      </w:r>
      <w:r>
        <w:instrText xml:space="preserve"> HYPERLINK \l "_Toc126137016" </w:instrText>
      </w:r>
      <w:r>
        <w:fldChar w:fldCharType="separate"/>
      </w:r>
      <w:r>
        <w:rPr>
          <w:rStyle w:val="12"/>
          <w:rFonts w:hint="eastAsia" w:ascii="黑体" w:hAnsi="黑体" w:eastAsia="黑体" w:cs="黑体"/>
          <w:szCs w:val="32"/>
        </w:rPr>
        <w:t>附件</w:t>
      </w:r>
      <w:r>
        <w:rPr>
          <w:rStyle w:val="12"/>
          <w:rFonts w:ascii="黑体" w:hAnsi="黑体" w:eastAsia="黑体" w:cs="黑体"/>
          <w:szCs w:val="32"/>
        </w:rPr>
        <w:t>2</w:t>
      </w:r>
      <w:r>
        <w:rPr>
          <w:szCs w:val="32"/>
        </w:rPr>
        <w:tab/>
      </w:r>
      <w:r>
        <w:rPr>
          <w:rFonts w:hint="eastAsia"/>
          <w:szCs w:val="32"/>
        </w:rPr>
        <w:t>-</w:t>
      </w:r>
      <w:r>
        <w:rPr>
          <w:szCs w:val="32"/>
        </w:rPr>
        <w:fldChar w:fldCharType="begin"/>
      </w:r>
      <w:r>
        <w:rPr>
          <w:szCs w:val="32"/>
        </w:rPr>
        <w:instrText xml:space="preserve"> PAGEREF _Toc126137016 \h </w:instrText>
      </w:r>
      <w:r>
        <w:rPr>
          <w:szCs w:val="32"/>
        </w:rPr>
        <w:fldChar w:fldCharType="separate"/>
      </w:r>
      <w:r>
        <w:rPr>
          <w:szCs w:val="32"/>
        </w:rPr>
        <w:t>43</w:t>
      </w:r>
      <w:r>
        <w:rPr>
          <w:szCs w:val="32"/>
        </w:rPr>
        <w:fldChar w:fldCharType="end"/>
      </w:r>
      <w:r>
        <w:rPr>
          <w:szCs w:val="32"/>
        </w:rPr>
        <w:fldChar w:fldCharType="end"/>
      </w:r>
      <w:r>
        <w:rPr>
          <w:rFonts w:hint="eastAsia"/>
          <w:szCs w:val="32"/>
        </w:rPr>
        <w:t>-</w:t>
      </w:r>
    </w:p>
    <w:p>
      <w:r>
        <w:rPr>
          <w:b/>
          <w:bCs/>
          <w:szCs w:val="32"/>
          <w:lang w:val="zh-CN"/>
        </w:rPr>
        <w:fldChar w:fldCharType="end"/>
      </w:r>
    </w:p>
    <w:p>
      <w:p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cols w:space="425" w:num="1"/>
          <w:docGrid w:type="lines" w:linePitch="312" w:charSpace="0"/>
        </w:sectPr>
      </w:pPr>
    </w:p>
    <w:p>
      <w:pPr>
        <w:pStyle w:val="2"/>
        <w:spacing w:line="520" w:lineRule="exact"/>
        <w:ind w:firstLine="640" w:firstLineChars="200"/>
        <w:rPr>
          <w:rFonts w:ascii="黑体" w:hAnsi="黑体" w:cs="黑体"/>
          <w:szCs w:val="32"/>
        </w:rPr>
      </w:pPr>
      <w:bookmarkStart w:id="6" w:name="_Toc125899398"/>
      <w:bookmarkStart w:id="7" w:name="_Toc13944"/>
      <w:bookmarkStart w:id="8" w:name="_Toc125900544"/>
      <w:bookmarkStart w:id="9" w:name="_Toc125899700"/>
      <w:bookmarkStart w:id="10" w:name="_Toc125900260"/>
      <w:bookmarkStart w:id="11" w:name="_Toc126136982"/>
      <w:bookmarkStart w:id="12" w:name="_Toc125900372"/>
      <w:r>
        <w:rPr>
          <w:rFonts w:hint="eastAsia" w:ascii="黑体" w:hAnsi="黑体" w:cs="黑体"/>
          <w:szCs w:val="32"/>
        </w:rPr>
        <w:t>1</w:t>
      </w:r>
      <w:r>
        <w:rPr>
          <w:rFonts w:ascii="黑体" w:hAnsi="黑体" w:cs="黑体"/>
          <w:szCs w:val="32"/>
        </w:rPr>
        <w:t xml:space="preserve"> </w:t>
      </w:r>
      <w:r>
        <w:rPr>
          <w:rFonts w:hint="eastAsia" w:ascii="黑体" w:hAnsi="黑体" w:cs="黑体"/>
          <w:szCs w:val="32"/>
        </w:rPr>
        <w:t>总则</w:t>
      </w:r>
      <w:bookmarkEnd w:id="2"/>
      <w:bookmarkEnd w:id="3"/>
      <w:bookmarkEnd w:id="4"/>
      <w:bookmarkEnd w:id="5"/>
      <w:bookmarkEnd w:id="6"/>
      <w:bookmarkEnd w:id="7"/>
      <w:bookmarkEnd w:id="8"/>
      <w:bookmarkEnd w:id="9"/>
      <w:bookmarkEnd w:id="10"/>
      <w:bookmarkEnd w:id="11"/>
      <w:bookmarkEnd w:id="12"/>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以习近平新时代中国特色社会主义思想为指导，贯彻落实党中央、国务院及自治区党委和政府关于应急管理和防灾减灾救灾的决策部署，强化风险防控，及时有效应对各类突发事件，保护人民群众生命财产安全，保持社会稳定，促进全市经济社会协调健康发展，保障人民群众生命财产安全和维护社会稳定，依据《中华人民共和国突发事件应对法》《突发事件应急预案管理办法》《内蒙古自治区突发事件总体应急预案</w:t>
      </w:r>
      <w:r>
        <w:rPr>
          <w:rFonts w:hint="eastAsia" w:ascii="仿宋_GB2312" w:hAnsi="楷体" w:eastAsia="仿宋_GB2312" w:cs="楷体"/>
          <w:sz w:val="32"/>
          <w:szCs w:val="32"/>
        </w:rPr>
        <w:t>（试行）</w:t>
      </w:r>
      <w:r>
        <w:rPr>
          <w:rFonts w:hint="eastAsia" w:ascii="仿宋_GB2312" w:hAnsi="仿宋" w:eastAsia="仿宋_GB2312" w:cs="仿宋"/>
          <w:sz w:val="32"/>
          <w:szCs w:val="32"/>
        </w:rPr>
        <w:t>》等法律法规和政策文件，结合我市实际，制定本预案。</w:t>
      </w:r>
    </w:p>
    <w:p>
      <w:pPr>
        <w:pStyle w:val="3"/>
        <w:spacing w:line="520" w:lineRule="exact"/>
        <w:ind w:firstLine="640" w:firstLineChars="200"/>
        <w:rPr>
          <w:rFonts w:ascii="楷体_GB2312" w:hAnsi="楷体_GB2312" w:eastAsia="楷体_GB2312" w:cs="楷体_GB2312"/>
          <w:bCs w:val="0"/>
        </w:rPr>
      </w:pPr>
      <w:bookmarkStart w:id="13" w:name="_Toc11493"/>
      <w:bookmarkStart w:id="14" w:name="_Toc508895670"/>
      <w:bookmarkStart w:id="15" w:name="_Toc479523780"/>
      <w:bookmarkStart w:id="16" w:name="_Toc126136983"/>
      <w:bookmarkStart w:id="17" w:name="_Toc89695382"/>
      <w:bookmarkStart w:id="18" w:name="_Toc125900545"/>
      <w:bookmarkStart w:id="19" w:name="_Toc125899399"/>
      <w:bookmarkStart w:id="20" w:name="_Toc15514"/>
      <w:bookmarkStart w:id="21" w:name="_Toc125899701"/>
      <w:bookmarkStart w:id="22" w:name="_Toc125900373"/>
      <w:bookmarkStart w:id="23" w:name="_Toc125900261"/>
      <w:r>
        <w:rPr>
          <w:rFonts w:hint="eastAsia" w:ascii="楷体_GB2312" w:hAnsi="楷体_GB2312" w:eastAsia="楷体_GB2312" w:cs="楷体_GB2312"/>
          <w:bCs w:val="0"/>
        </w:rPr>
        <w:t>1.1</w:t>
      </w:r>
      <w:bookmarkEnd w:id="13"/>
      <w:bookmarkEnd w:id="14"/>
      <w:bookmarkEnd w:id="15"/>
      <w:r>
        <w:rPr>
          <w:rFonts w:ascii="楷体_GB2312" w:hAnsi="楷体_GB2312" w:eastAsia="楷体_GB2312" w:cs="楷体_GB2312"/>
          <w:bCs w:val="0"/>
        </w:rPr>
        <w:t xml:space="preserve"> </w:t>
      </w:r>
      <w:r>
        <w:rPr>
          <w:rFonts w:hint="eastAsia" w:ascii="楷体_GB2312" w:hAnsi="楷体_GB2312" w:eastAsia="楷体_GB2312" w:cs="楷体_GB2312"/>
          <w:bCs w:val="0"/>
        </w:rPr>
        <w:t>适用范围</w:t>
      </w:r>
      <w:bookmarkEnd w:id="16"/>
      <w:bookmarkEnd w:id="17"/>
      <w:bookmarkEnd w:id="18"/>
      <w:bookmarkEnd w:id="19"/>
      <w:bookmarkEnd w:id="20"/>
      <w:bookmarkEnd w:id="21"/>
      <w:bookmarkEnd w:id="22"/>
      <w:bookmarkEnd w:id="23"/>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本预案是全市应对各类突发事件的总纲，用于指导全市突发事件风险防控、应急准备、监测预警、应急处置救援以及事后恢复重建等工作。</w:t>
      </w:r>
    </w:p>
    <w:p>
      <w:pPr>
        <w:spacing w:line="520" w:lineRule="exact"/>
        <w:ind w:firstLine="640"/>
        <w:rPr>
          <w:rFonts w:ascii="仿宋_GB2312" w:eastAsia="仿宋_GB2312"/>
          <w:sz w:val="32"/>
          <w:szCs w:val="32"/>
        </w:rPr>
      </w:pPr>
      <w:r>
        <w:rPr>
          <w:rFonts w:hint="eastAsia" w:ascii="仿宋_GB2312" w:eastAsia="仿宋_GB2312"/>
          <w:sz w:val="32"/>
          <w:szCs w:val="32"/>
        </w:rPr>
        <w:t>本预案所称突发事件，是指突然发生，造成或者可能造成严重社会危害，需要采取应急措施予以应对处置的自然灾害、事故灾难、公共卫生事件和社会安全事件。</w:t>
      </w:r>
    </w:p>
    <w:p>
      <w:pPr>
        <w:pStyle w:val="3"/>
        <w:spacing w:line="520" w:lineRule="exact"/>
        <w:ind w:firstLine="640" w:firstLineChars="200"/>
        <w:rPr>
          <w:rFonts w:ascii="楷体_GB2312" w:hAnsi="楷体_GB2312" w:eastAsia="楷体_GB2312" w:cs="楷体_GB2312"/>
        </w:rPr>
      </w:pPr>
      <w:bookmarkStart w:id="24" w:name="_Toc479523781"/>
      <w:bookmarkStart w:id="25" w:name="_Toc508895671"/>
      <w:bookmarkStart w:id="26" w:name="_Toc3577"/>
      <w:bookmarkStart w:id="27" w:name="_Toc125899702"/>
      <w:bookmarkStart w:id="28" w:name="_Toc125900262"/>
      <w:bookmarkStart w:id="29" w:name="_Toc89695383"/>
      <w:bookmarkStart w:id="30" w:name="_Toc125900546"/>
      <w:bookmarkStart w:id="31" w:name="_Toc126136984"/>
      <w:bookmarkStart w:id="32" w:name="_Toc14690"/>
      <w:bookmarkStart w:id="33" w:name="_Toc125899400"/>
      <w:bookmarkStart w:id="34" w:name="_Toc125900374"/>
      <w:r>
        <w:rPr>
          <w:rFonts w:hint="eastAsia" w:ascii="楷体_GB2312" w:hAnsi="楷体_GB2312" w:eastAsia="楷体_GB2312" w:cs="楷体_GB2312"/>
          <w:bCs w:val="0"/>
        </w:rPr>
        <w:t>1.2</w:t>
      </w:r>
      <w:bookmarkEnd w:id="24"/>
      <w:bookmarkEnd w:id="25"/>
      <w:bookmarkEnd w:id="26"/>
      <w:r>
        <w:rPr>
          <w:rFonts w:ascii="楷体_GB2312" w:hAnsi="楷体_GB2312" w:eastAsia="楷体_GB2312" w:cs="楷体_GB2312"/>
          <w:bCs w:val="0"/>
        </w:rPr>
        <w:t xml:space="preserve"> </w:t>
      </w:r>
      <w:r>
        <w:rPr>
          <w:rFonts w:hint="eastAsia" w:ascii="楷体_GB2312" w:hAnsi="楷体_GB2312" w:eastAsia="楷体_GB2312" w:cs="楷体_GB2312"/>
          <w:bCs w:val="0"/>
        </w:rPr>
        <w:t>工作原则</w:t>
      </w:r>
      <w:bookmarkEnd w:id="27"/>
      <w:bookmarkEnd w:id="28"/>
      <w:bookmarkEnd w:id="29"/>
      <w:bookmarkEnd w:id="30"/>
      <w:bookmarkEnd w:id="31"/>
      <w:bookmarkEnd w:id="32"/>
      <w:bookmarkEnd w:id="33"/>
      <w:bookmarkEnd w:id="34"/>
    </w:p>
    <w:p>
      <w:pPr>
        <w:tabs>
          <w:tab w:val="left" w:pos="312"/>
        </w:tabs>
        <w:spacing w:line="520" w:lineRule="exact"/>
        <w:ind w:firstLine="640"/>
        <w:rPr>
          <w:rFonts w:ascii="仿宋_GB2312" w:eastAsia="仿宋_GB2312"/>
          <w:sz w:val="32"/>
          <w:szCs w:val="32"/>
        </w:rPr>
      </w:pPr>
      <w:r>
        <w:rPr>
          <w:rFonts w:hint="eastAsia" w:ascii="仿宋_GB2312" w:eastAsia="仿宋_GB2312"/>
          <w:sz w:val="32"/>
          <w:szCs w:val="32"/>
        </w:rPr>
        <w:t>1.2.1</w:t>
      </w:r>
      <w:r>
        <w:rPr>
          <w:rFonts w:ascii="仿宋_GB2312" w:eastAsia="仿宋_GB2312"/>
          <w:sz w:val="32"/>
          <w:szCs w:val="32"/>
        </w:rPr>
        <w:t xml:space="preserve"> </w:t>
      </w:r>
      <w:r>
        <w:rPr>
          <w:rFonts w:hint="eastAsia" w:ascii="仿宋_GB2312" w:eastAsia="仿宋_GB2312"/>
          <w:sz w:val="32"/>
          <w:szCs w:val="32"/>
        </w:rPr>
        <w:t>坚持人民至上、生命至上。牢固树立以人民为中心的发展思想，切实把保障人民健康和生命财产安全作为首要任务，强化预防为主、源头防控，夯实基层基础，最大程度防控突发事件风险、减少突发事件及其造成的人员伤亡和危害。</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1.2.2</w:t>
      </w:r>
      <w:r>
        <w:rPr>
          <w:rFonts w:ascii="仿宋_GB2312" w:hAnsi="仿宋" w:eastAsia="仿宋_GB2312" w:cs="仿宋"/>
          <w:sz w:val="32"/>
          <w:szCs w:val="32"/>
        </w:rPr>
        <w:t xml:space="preserve"> </w:t>
      </w:r>
      <w:r>
        <w:rPr>
          <w:rFonts w:hint="eastAsia" w:ascii="仿宋_GB2312" w:eastAsia="仿宋_GB2312"/>
          <w:sz w:val="32"/>
          <w:szCs w:val="32"/>
        </w:rPr>
        <w:t>坚持统一领导、分级负责。在市委、市人民政府的统一领导下，建立健全分类管理、分级负责，条块结合、属地管理为主的应急管理体制。</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1.2.3</w:t>
      </w:r>
      <w:r>
        <w:rPr>
          <w:rFonts w:ascii="仿宋_GB2312" w:hAnsi="仿宋" w:eastAsia="仿宋_GB2312" w:cs="仿宋"/>
          <w:sz w:val="32"/>
          <w:szCs w:val="32"/>
        </w:rPr>
        <w:t xml:space="preserve"> </w:t>
      </w:r>
      <w:r>
        <w:rPr>
          <w:rFonts w:hint="eastAsia" w:ascii="仿宋_GB2312" w:eastAsia="仿宋_GB2312"/>
          <w:sz w:val="32"/>
          <w:szCs w:val="32"/>
        </w:rPr>
        <w:t>坚持区域协同、联防联控。健全完善应急协调联动机制，强化与相邻地方政府协同，加强信息沟通、政策协调和资源共享，联合开展应急演练，实现突发事件联防联控。</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1.2.4</w:t>
      </w:r>
      <w:r>
        <w:rPr>
          <w:rFonts w:ascii="仿宋_GB2312" w:hAnsi="仿宋" w:eastAsia="仿宋_GB2312" w:cs="仿宋"/>
          <w:sz w:val="32"/>
          <w:szCs w:val="32"/>
        </w:rPr>
        <w:t xml:space="preserve"> </w:t>
      </w:r>
      <w:r>
        <w:rPr>
          <w:rFonts w:hint="eastAsia" w:ascii="仿宋_GB2312" w:hAnsi="仿宋" w:eastAsia="仿宋_GB2312"/>
          <w:color w:val="000000"/>
          <w:sz w:val="32"/>
          <w:szCs w:val="32"/>
        </w:rPr>
        <w:t>建立健全以综合性消防救援队伍为主力、以军队非战争军事行动为突击、以专业救援队伍为骨干、以社会力量为辅助的应急力量体系，健全快速反应、联动机制，高效应对突发事件</w:t>
      </w:r>
      <w:r>
        <w:rPr>
          <w:rFonts w:hint="eastAsia" w:ascii="仿宋_GB2312" w:eastAsia="仿宋_GB2312"/>
          <w:sz w:val="32"/>
          <w:szCs w:val="32"/>
        </w:rPr>
        <w:t xml:space="preserve">。 </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1.2.5</w:t>
      </w:r>
      <w:r>
        <w:rPr>
          <w:rFonts w:ascii="仿宋_GB2312" w:hAnsi="仿宋" w:eastAsia="仿宋_GB2312" w:cs="仿宋"/>
          <w:sz w:val="32"/>
          <w:szCs w:val="32"/>
        </w:rPr>
        <w:t xml:space="preserve"> </w:t>
      </w:r>
      <w:r>
        <w:rPr>
          <w:rFonts w:hint="eastAsia" w:ascii="仿宋_GB2312" w:eastAsia="仿宋_GB2312"/>
          <w:sz w:val="32"/>
          <w:szCs w:val="32"/>
        </w:rPr>
        <w:t>坚持依法规范、科技支撑。依据相关法律法规，维护公众合法权益，持续推进突发事件应对工作规范化、制度化、法制化。加强公共安全科学技术和先进装备的推广应用，充分发挥专家队伍和专业人员的作用，提高应对突发事件的科技水平和指挥能力。</w:t>
      </w:r>
    </w:p>
    <w:p>
      <w:pPr>
        <w:pStyle w:val="3"/>
        <w:spacing w:line="520" w:lineRule="exact"/>
        <w:ind w:firstLine="640" w:firstLineChars="200"/>
        <w:rPr>
          <w:rFonts w:ascii="楷体_GB2312" w:hAnsi="楷体_GB2312" w:eastAsia="楷体_GB2312" w:cs="楷体_GB2312"/>
        </w:rPr>
      </w:pPr>
      <w:bookmarkStart w:id="35" w:name="_Toc479523782"/>
      <w:bookmarkStart w:id="36" w:name="_Toc23570"/>
      <w:bookmarkStart w:id="37" w:name="_Toc508895672"/>
      <w:bookmarkStart w:id="38" w:name="_Toc126136985"/>
      <w:bookmarkStart w:id="39" w:name="_Toc32503"/>
      <w:bookmarkStart w:id="40" w:name="_Toc125900375"/>
      <w:bookmarkStart w:id="41" w:name="_Toc89695384"/>
      <w:bookmarkStart w:id="42" w:name="_Toc125899401"/>
      <w:bookmarkStart w:id="43" w:name="_Toc125900263"/>
      <w:bookmarkStart w:id="44" w:name="_Toc125899703"/>
      <w:bookmarkStart w:id="45" w:name="_Toc125900547"/>
      <w:r>
        <w:rPr>
          <w:rFonts w:hint="eastAsia" w:ascii="楷体_GB2312" w:hAnsi="楷体_GB2312" w:eastAsia="楷体_GB2312" w:cs="楷体_GB2312"/>
          <w:bCs w:val="0"/>
        </w:rPr>
        <w:t>1.3</w:t>
      </w:r>
      <w:bookmarkEnd w:id="35"/>
      <w:bookmarkEnd w:id="36"/>
      <w:bookmarkEnd w:id="37"/>
      <w:r>
        <w:rPr>
          <w:rFonts w:ascii="楷体_GB2312" w:hAnsi="楷体_GB2312" w:eastAsia="楷体_GB2312" w:cs="楷体_GB2312"/>
          <w:bCs w:val="0"/>
        </w:rPr>
        <w:t xml:space="preserve"> </w:t>
      </w:r>
      <w:r>
        <w:rPr>
          <w:rFonts w:hint="eastAsia" w:ascii="楷体_GB2312" w:hAnsi="楷体_GB2312" w:eastAsia="楷体_GB2312" w:cs="楷体_GB2312"/>
          <w:bCs w:val="0"/>
        </w:rPr>
        <w:t>突发事件分类分级</w:t>
      </w:r>
      <w:bookmarkEnd w:id="38"/>
      <w:bookmarkEnd w:id="39"/>
      <w:bookmarkEnd w:id="40"/>
      <w:bookmarkEnd w:id="41"/>
      <w:bookmarkEnd w:id="42"/>
      <w:bookmarkEnd w:id="43"/>
      <w:bookmarkEnd w:id="44"/>
      <w:bookmarkEnd w:id="45"/>
    </w:p>
    <w:p>
      <w:pPr>
        <w:spacing w:line="520" w:lineRule="exact"/>
        <w:ind w:firstLine="640"/>
        <w:rPr>
          <w:rFonts w:ascii="仿宋_GB2312" w:eastAsia="仿宋_GB2312"/>
          <w:sz w:val="32"/>
          <w:szCs w:val="32"/>
        </w:rPr>
      </w:pPr>
      <w:r>
        <w:rPr>
          <w:rFonts w:hint="eastAsia" w:ascii="仿宋_GB2312" w:eastAsia="仿宋_GB2312"/>
          <w:sz w:val="32"/>
          <w:szCs w:val="32"/>
        </w:rPr>
        <w:t>突发事件主要包括以下类别：</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1.3.1</w:t>
      </w:r>
      <w:r>
        <w:rPr>
          <w:rFonts w:ascii="仿宋_GB2312" w:hAnsi="仿宋" w:eastAsia="仿宋_GB2312" w:cs="仿宋"/>
          <w:sz w:val="32"/>
          <w:szCs w:val="32"/>
        </w:rPr>
        <w:t xml:space="preserve"> </w:t>
      </w:r>
      <w:r>
        <w:rPr>
          <w:rFonts w:hint="eastAsia" w:ascii="仿宋_GB2312" w:hAnsi="仿宋" w:eastAsia="仿宋_GB2312" w:cs="仿宋"/>
          <w:sz w:val="32"/>
          <w:szCs w:val="32"/>
        </w:rPr>
        <w:t>自然灾害。主要包括水旱灾害、气象灾害、地震灾害、地质灾害、生物灾害和森林草原火灾等。</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1.3.2</w:t>
      </w:r>
      <w:r>
        <w:rPr>
          <w:rFonts w:ascii="仿宋_GB2312" w:hAnsi="仿宋" w:eastAsia="仿宋_GB2312" w:cs="仿宋"/>
          <w:sz w:val="32"/>
          <w:szCs w:val="32"/>
        </w:rPr>
        <w:t xml:space="preserve"> </w:t>
      </w:r>
      <w:r>
        <w:rPr>
          <w:rFonts w:hint="eastAsia" w:ascii="仿宋_GB2312" w:hAnsi="仿宋" w:eastAsia="仿宋_GB2312" w:cs="仿宋"/>
          <w:sz w:val="32"/>
          <w:szCs w:val="32"/>
        </w:rPr>
        <w:t>事故灾难。主要包括工矿商贸等生产经营单位的各类安全事故、交通运输事故、公共设施和设备事故、辐射事故、环境污染和生态破坏事件等。</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1.3.3</w:t>
      </w:r>
      <w:r>
        <w:rPr>
          <w:rFonts w:ascii="仿宋_GB2312" w:hAnsi="仿宋" w:eastAsia="仿宋_GB2312" w:cs="仿宋"/>
          <w:sz w:val="32"/>
          <w:szCs w:val="32"/>
        </w:rPr>
        <w:t xml:space="preserve"> </w:t>
      </w:r>
      <w:r>
        <w:rPr>
          <w:rFonts w:hint="eastAsia" w:ascii="仿宋_GB2312" w:hAnsi="仿宋" w:eastAsia="仿宋_GB2312" w:cs="仿宋"/>
          <w:sz w:val="32"/>
          <w:szCs w:val="32"/>
        </w:rPr>
        <w:t>公共卫生事件。主要包括传染病疫情、群体性不明原因疾病、食品和药品安全事件、动物疫情，以及其他严重影响公众健康和生命安全的事件等。</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1.3.4</w:t>
      </w:r>
      <w:r>
        <w:rPr>
          <w:rFonts w:ascii="仿宋_GB2312" w:hAnsi="仿宋" w:eastAsia="仿宋_GB2312" w:cs="仿宋"/>
          <w:sz w:val="32"/>
          <w:szCs w:val="32"/>
        </w:rPr>
        <w:t xml:space="preserve"> </w:t>
      </w:r>
      <w:r>
        <w:rPr>
          <w:rFonts w:hint="eastAsia" w:ascii="仿宋_GB2312" w:hAnsi="仿宋" w:eastAsia="仿宋_GB2312" w:cs="仿宋"/>
          <w:sz w:val="32"/>
          <w:szCs w:val="32"/>
        </w:rPr>
        <w:t>社会安全事件。主要包括恐怖袭击事件、群体性事件、网络与信息安全事件、油气供应中断突发事件、金融突发事件、涉外突发事件、民族宗教事件、舆情突发事件等。</w:t>
      </w:r>
    </w:p>
    <w:p>
      <w:pPr>
        <w:spacing w:line="520" w:lineRule="exact"/>
        <w:ind w:firstLine="640"/>
        <w:rPr>
          <w:rFonts w:ascii="仿宋_GB2312" w:eastAsia="仿宋_GB2312"/>
          <w:sz w:val="32"/>
          <w:szCs w:val="32"/>
        </w:rPr>
      </w:pPr>
      <w:r>
        <w:rPr>
          <w:rFonts w:hint="eastAsia" w:ascii="仿宋_GB2312" w:eastAsia="仿宋_GB2312"/>
          <w:sz w:val="32"/>
          <w:szCs w:val="32"/>
        </w:rPr>
        <w:t>各类突发事件按照其性质、造成损失、危害程度、可控性和影响范围等因素，分为特别重大、重大、较大、一般四级。具体事件等级标准执行国家及自治区相关规定。</w:t>
      </w:r>
    </w:p>
    <w:p>
      <w:pPr>
        <w:pStyle w:val="3"/>
        <w:spacing w:line="520" w:lineRule="exact"/>
        <w:ind w:firstLine="640" w:firstLineChars="200"/>
        <w:rPr>
          <w:rFonts w:ascii="楷体_GB2312" w:hAnsi="楷体_GB2312" w:eastAsia="楷体_GB2312" w:cs="楷体_GB2312"/>
          <w:bCs w:val="0"/>
        </w:rPr>
      </w:pPr>
      <w:bookmarkStart w:id="46" w:name="_Toc32287"/>
      <w:bookmarkStart w:id="47" w:name="_Toc125899704"/>
      <w:bookmarkStart w:id="48" w:name="_Toc125900376"/>
      <w:bookmarkStart w:id="49" w:name="_Toc125899402"/>
      <w:bookmarkStart w:id="50" w:name="_Toc126136986"/>
      <w:bookmarkStart w:id="51" w:name="_Toc125900548"/>
      <w:bookmarkStart w:id="52" w:name="_Toc125900264"/>
      <w:r>
        <w:rPr>
          <w:rFonts w:hint="eastAsia" w:ascii="楷体_GB2312" w:hAnsi="楷体_GB2312" w:eastAsia="楷体_GB2312" w:cs="楷体_GB2312"/>
          <w:bCs w:val="0"/>
        </w:rPr>
        <w:t>1.4</w:t>
      </w:r>
      <w:r>
        <w:rPr>
          <w:rFonts w:ascii="楷体_GB2312" w:hAnsi="楷体_GB2312" w:eastAsia="楷体_GB2312" w:cs="楷体_GB2312"/>
          <w:bCs w:val="0"/>
        </w:rPr>
        <w:t xml:space="preserve"> </w:t>
      </w:r>
      <w:r>
        <w:rPr>
          <w:rFonts w:hint="eastAsia" w:ascii="楷体_GB2312" w:hAnsi="楷体_GB2312" w:eastAsia="楷体_GB2312" w:cs="楷体_GB2312"/>
          <w:bCs w:val="0"/>
        </w:rPr>
        <w:t>分级应对与响应分级</w:t>
      </w:r>
      <w:bookmarkEnd w:id="46"/>
      <w:bookmarkEnd w:id="47"/>
      <w:bookmarkEnd w:id="48"/>
      <w:bookmarkEnd w:id="49"/>
      <w:bookmarkEnd w:id="50"/>
      <w:bookmarkEnd w:id="51"/>
      <w:bookmarkEnd w:id="52"/>
    </w:p>
    <w:p>
      <w:pPr>
        <w:spacing w:line="520" w:lineRule="exact"/>
        <w:ind w:firstLine="640"/>
        <w:rPr>
          <w:rFonts w:ascii="仿宋_GB2312" w:hAnsi="楷体" w:eastAsia="仿宋_GB2312" w:cs="楷体"/>
          <w:bCs/>
          <w:sz w:val="32"/>
          <w:szCs w:val="32"/>
        </w:rPr>
      </w:pPr>
      <w:r>
        <w:rPr>
          <w:rFonts w:hint="eastAsia" w:ascii="仿宋_GB2312" w:hAnsi="楷体" w:eastAsia="仿宋_GB2312" w:cs="楷体"/>
          <w:bCs/>
          <w:sz w:val="32"/>
          <w:szCs w:val="32"/>
        </w:rPr>
        <w:t>1.4.1</w:t>
      </w:r>
      <w:r>
        <w:rPr>
          <w:rFonts w:ascii="仿宋_GB2312" w:hAnsi="楷体" w:eastAsia="仿宋_GB2312" w:cs="楷体"/>
          <w:bCs/>
          <w:sz w:val="32"/>
          <w:szCs w:val="32"/>
        </w:rPr>
        <w:t xml:space="preserve"> </w:t>
      </w:r>
      <w:r>
        <w:rPr>
          <w:rFonts w:hint="eastAsia" w:ascii="仿宋_GB2312" w:hAnsi="楷体" w:eastAsia="仿宋_GB2312" w:cs="楷体"/>
          <w:bCs/>
          <w:sz w:val="32"/>
          <w:szCs w:val="32"/>
        </w:rPr>
        <w:t>分级应对</w:t>
      </w:r>
    </w:p>
    <w:p>
      <w:pPr>
        <w:spacing w:line="520" w:lineRule="exact"/>
        <w:ind w:firstLine="640"/>
        <w:rPr>
          <w:rFonts w:ascii="仿宋_GB2312" w:eastAsia="仿宋_GB2312"/>
          <w:color w:val="0D0D0D"/>
          <w:sz w:val="32"/>
          <w:szCs w:val="32"/>
        </w:rPr>
      </w:pPr>
      <w:r>
        <w:rPr>
          <w:rFonts w:hint="eastAsia" w:ascii="仿宋_GB2312" w:eastAsia="仿宋_GB2312"/>
          <w:color w:val="0D0D0D"/>
          <w:sz w:val="32"/>
          <w:szCs w:val="32"/>
        </w:rPr>
        <w:t>突发事件应对遵循统一领导、分级负责、属地为主的原则。当突发事件超出属地党委、政府的应对能力时，由上一级党委、政府提供支援或负责应对。</w:t>
      </w:r>
    </w:p>
    <w:p>
      <w:pPr>
        <w:spacing w:line="520" w:lineRule="exact"/>
        <w:ind w:firstLine="640"/>
        <w:rPr>
          <w:rFonts w:ascii="仿宋_GB2312" w:eastAsia="仿宋_GB2312"/>
          <w:color w:val="0D0D0D"/>
          <w:sz w:val="32"/>
          <w:szCs w:val="32"/>
        </w:rPr>
      </w:pPr>
      <w:r>
        <w:rPr>
          <w:rFonts w:hint="eastAsia" w:ascii="仿宋_GB2312" w:eastAsia="仿宋_GB2312"/>
          <w:color w:val="0D0D0D"/>
          <w:sz w:val="32"/>
          <w:szCs w:val="32"/>
        </w:rPr>
        <w:t>发生较大及以上突发事件，由市人民政府组织应对；涉及跨盟（市）行政区划的、超出市人民政府应对能力的突发事件，请求自治区人民政府及有关部门给予帮助和指导，由市人民政府组织做好前期处置工作。</w:t>
      </w:r>
    </w:p>
    <w:p>
      <w:pPr>
        <w:spacing w:line="520" w:lineRule="exact"/>
        <w:ind w:firstLine="640"/>
        <w:rPr>
          <w:rFonts w:ascii="仿宋_GB2312" w:eastAsia="仿宋_GB2312"/>
          <w:color w:val="0D0D0D"/>
          <w:sz w:val="32"/>
          <w:szCs w:val="32"/>
        </w:rPr>
      </w:pPr>
      <w:r>
        <w:rPr>
          <w:rFonts w:hint="eastAsia" w:ascii="仿宋_GB2312" w:eastAsia="仿宋_GB2312"/>
          <w:color w:val="0D0D0D"/>
          <w:sz w:val="32"/>
          <w:szCs w:val="32"/>
        </w:rPr>
        <w:t>一般突发事件由旗县（区）</w:t>
      </w:r>
      <w:r>
        <w:rPr>
          <w:rFonts w:hint="eastAsia" w:ascii="仿宋_GB2312" w:hAnsi="仿宋" w:eastAsia="仿宋_GB2312" w:cs="仿宋"/>
          <w:color w:val="0D0D0D"/>
          <w:sz w:val="32"/>
          <w:szCs w:val="32"/>
        </w:rPr>
        <w:t>人民</w:t>
      </w:r>
      <w:r>
        <w:rPr>
          <w:rFonts w:hint="eastAsia" w:ascii="仿宋_GB2312" w:eastAsia="仿宋_GB2312"/>
          <w:color w:val="0D0D0D"/>
          <w:sz w:val="32"/>
          <w:szCs w:val="32"/>
        </w:rPr>
        <w:t>政府负责应对；涉及跨旗县（区）行政区域的，由市人民政府组织应对。</w:t>
      </w:r>
    </w:p>
    <w:p>
      <w:pPr>
        <w:pStyle w:val="4"/>
        <w:spacing w:line="520" w:lineRule="exact"/>
        <w:ind w:left="0" w:leftChars="0" w:firstLine="640" w:firstLineChars="200"/>
        <w:rPr>
          <w:rFonts w:ascii="仿宋_GB2312" w:eastAsia="仿宋_GB2312"/>
          <w:bCs/>
          <w:szCs w:val="32"/>
        </w:rPr>
      </w:pPr>
      <w:r>
        <w:rPr>
          <w:rFonts w:hint="eastAsia" w:ascii="仿宋_GB2312" w:hAnsi="楷体" w:eastAsia="仿宋_GB2312" w:cs="楷体"/>
          <w:bCs/>
          <w:szCs w:val="32"/>
        </w:rPr>
        <w:t>1.4.2</w:t>
      </w:r>
      <w:r>
        <w:rPr>
          <w:rFonts w:ascii="仿宋_GB2312" w:hAnsi="楷体" w:eastAsia="仿宋_GB2312" w:cs="楷体"/>
          <w:bCs/>
          <w:szCs w:val="32"/>
        </w:rPr>
        <w:t xml:space="preserve"> </w:t>
      </w:r>
      <w:r>
        <w:rPr>
          <w:rFonts w:hint="eastAsia" w:ascii="仿宋_GB2312" w:hAnsi="楷体" w:eastAsia="仿宋_GB2312" w:cs="楷体"/>
          <w:bCs/>
          <w:szCs w:val="32"/>
        </w:rPr>
        <w:t>响应分级</w:t>
      </w:r>
    </w:p>
    <w:p>
      <w:pPr>
        <w:spacing w:line="520" w:lineRule="exact"/>
        <w:ind w:firstLine="640"/>
        <w:rPr>
          <w:rFonts w:ascii="仿宋_GB2312" w:eastAsia="仿宋_GB2312"/>
          <w:sz w:val="32"/>
          <w:szCs w:val="32"/>
        </w:rPr>
      </w:pPr>
      <w:r>
        <w:rPr>
          <w:rFonts w:hint="eastAsia" w:ascii="仿宋_GB2312" w:eastAsia="仿宋_GB2312"/>
          <w:sz w:val="32"/>
          <w:szCs w:val="32"/>
        </w:rPr>
        <w:t>按照突发事件的可控性、严重程度和影响范围，</w:t>
      </w:r>
      <w:r>
        <w:rPr>
          <w:rFonts w:hint="eastAsia" w:ascii="仿宋_GB2312" w:eastAsia="仿宋_GB2312"/>
          <w:color w:val="000000"/>
          <w:sz w:val="32"/>
          <w:szCs w:val="32"/>
        </w:rPr>
        <w:t>市级层面应急</w:t>
      </w:r>
      <w:r>
        <w:rPr>
          <w:rFonts w:hint="eastAsia" w:ascii="仿宋_GB2312" w:eastAsia="仿宋_GB2312"/>
          <w:sz w:val="32"/>
          <w:szCs w:val="32"/>
        </w:rPr>
        <w:t>响应由高到低分为Ⅰ级、Ⅱ级、Ⅲ级、Ⅳ级。</w:t>
      </w:r>
    </w:p>
    <w:p>
      <w:pPr>
        <w:spacing w:line="520" w:lineRule="exact"/>
        <w:ind w:firstLine="640"/>
        <w:rPr>
          <w:rFonts w:ascii="仿宋_GB2312" w:eastAsia="仿宋_GB2312"/>
          <w:sz w:val="32"/>
          <w:szCs w:val="32"/>
        </w:rPr>
      </w:pPr>
      <w:r>
        <w:rPr>
          <w:rFonts w:hint="eastAsia" w:ascii="仿宋_GB2312" w:eastAsia="仿宋_GB2312"/>
          <w:color w:val="000000"/>
          <w:sz w:val="32"/>
          <w:szCs w:val="32"/>
        </w:rPr>
        <w:t>市Ⅰ级</w:t>
      </w:r>
      <w:r>
        <w:rPr>
          <w:rFonts w:hint="eastAsia" w:ascii="仿宋_GB2312" w:eastAsia="仿宋_GB2312"/>
          <w:sz w:val="32"/>
          <w:szCs w:val="32"/>
        </w:rPr>
        <w:t>响应由</w:t>
      </w:r>
      <w:r>
        <w:rPr>
          <w:rFonts w:hint="eastAsia" w:ascii="仿宋_GB2312" w:eastAsia="仿宋_GB2312"/>
          <w:color w:val="000000"/>
          <w:sz w:val="32"/>
          <w:szCs w:val="32"/>
        </w:rPr>
        <w:t>市委、市人民政府决定启动</w:t>
      </w:r>
      <w:r>
        <w:rPr>
          <w:rFonts w:hint="eastAsia" w:ascii="仿宋_GB2312" w:eastAsia="仿宋_GB2312"/>
          <w:sz w:val="32"/>
          <w:szCs w:val="32"/>
        </w:rPr>
        <w:t>，负责应对特别重大突发事件，总指挥由市委、市人民政府主要负责同志或指定负责同志担任，必要时报请自治区人民政府或有关部门指导协助；</w:t>
      </w:r>
    </w:p>
    <w:p>
      <w:pPr>
        <w:spacing w:line="520" w:lineRule="exact"/>
        <w:ind w:firstLine="640"/>
        <w:rPr>
          <w:rFonts w:ascii="仿宋_GB2312" w:eastAsia="仿宋_GB2312"/>
          <w:sz w:val="32"/>
          <w:szCs w:val="32"/>
        </w:rPr>
      </w:pPr>
      <w:r>
        <w:rPr>
          <w:rFonts w:hint="eastAsia" w:ascii="仿宋_GB2312" w:eastAsia="仿宋_GB2312"/>
          <w:color w:val="000000"/>
          <w:sz w:val="32"/>
          <w:szCs w:val="32"/>
        </w:rPr>
        <w:t>市Ⅱ级</w:t>
      </w:r>
      <w:r>
        <w:rPr>
          <w:rFonts w:hint="eastAsia" w:ascii="仿宋_GB2312" w:eastAsia="仿宋_GB2312"/>
          <w:sz w:val="32"/>
          <w:szCs w:val="32"/>
        </w:rPr>
        <w:t>响应由</w:t>
      </w:r>
      <w:r>
        <w:rPr>
          <w:rFonts w:hint="eastAsia" w:ascii="仿宋_GB2312" w:eastAsia="仿宋_GB2312"/>
          <w:color w:val="000000"/>
          <w:sz w:val="32"/>
          <w:szCs w:val="32"/>
        </w:rPr>
        <w:t>市人民政府决定启动，负责应对重大突发事件，总指挥由市人民政府主要负责同志担任</w:t>
      </w:r>
      <w:r>
        <w:rPr>
          <w:rFonts w:hint="eastAsia" w:ascii="仿宋_GB2312" w:eastAsia="仿宋_GB2312"/>
          <w:sz w:val="32"/>
          <w:szCs w:val="32"/>
        </w:rPr>
        <w:t>；</w:t>
      </w:r>
    </w:p>
    <w:p>
      <w:pPr>
        <w:spacing w:line="520" w:lineRule="exact"/>
        <w:ind w:firstLine="640"/>
        <w:rPr>
          <w:rFonts w:ascii="仿宋_GB2312" w:eastAsia="仿宋_GB2312"/>
          <w:color w:val="000000"/>
          <w:sz w:val="32"/>
          <w:szCs w:val="32"/>
        </w:rPr>
      </w:pPr>
      <w:r>
        <w:rPr>
          <w:rFonts w:hint="eastAsia" w:ascii="仿宋_GB2312" w:eastAsia="仿宋_GB2312"/>
          <w:color w:val="000000"/>
          <w:sz w:val="32"/>
          <w:szCs w:val="32"/>
        </w:rPr>
        <w:t>市Ⅲ级响应由市人民政府决定启动，负责应对较大突发事件，总指挥由市人民政府分管负责同志担任；</w:t>
      </w:r>
    </w:p>
    <w:p>
      <w:pPr>
        <w:spacing w:line="520" w:lineRule="exact"/>
        <w:ind w:firstLine="640"/>
        <w:rPr>
          <w:rFonts w:ascii="仿宋_GB2312" w:eastAsia="仿宋_GB2312"/>
          <w:color w:val="000000"/>
          <w:sz w:val="32"/>
          <w:szCs w:val="32"/>
        </w:rPr>
      </w:pPr>
      <w:r>
        <w:rPr>
          <w:rFonts w:hint="eastAsia" w:ascii="仿宋_GB2312" w:eastAsia="仿宋_GB2312"/>
          <w:color w:val="000000"/>
          <w:sz w:val="32"/>
          <w:szCs w:val="32"/>
        </w:rPr>
        <w:t>市Ⅳ级响应由市级突发事件应对主要牵头部门决定启动，负责应对一般突发事件，市级层面视情况派出工作组。</w:t>
      </w:r>
    </w:p>
    <w:p>
      <w:pPr>
        <w:spacing w:line="520" w:lineRule="exact"/>
        <w:ind w:firstLine="640"/>
        <w:rPr>
          <w:rFonts w:ascii="仿宋_GB2312" w:eastAsia="仿宋_GB2312"/>
          <w:sz w:val="32"/>
          <w:szCs w:val="32"/>
        </w:rPr>
      </w:pPr>
      <w:r>
        <w:rPr>
          <w:rFonts w:hint="eastAsia" w:ascii="仿宋_GB2312" w:eastAsia="仿宋_GB2312"/>
          <w:sz w:val="32"/>
          <w:szCs w:val="32"/>
        </w:rPr>
        <w:t>针对自然灾害和生产安全事故，由市应急管理部门或相关行业主管部门代表市人民政府统一响应支援；针对公共卫生事件、社会安全事件，分别由卫生健康、公安等部门代表市人民政府统一响应支援。</w:t>
      </w:r>
    </w:p>
    <w:p>
      <w:pPr>
        <w:spacing w:line="520" w:lineRule="exact"/>
        <w:ind w:firstLine="640"/>
        <w:rPr>
          <w:rFonts w:ascii="仿宋_GB2312" w:eastAsia="仿宋_GB2312"/>
          <w:sz w:val="32"/>
          <w:szCs w:val="32"/>
        </w:rPr>
      </w:pPr>
      <w:r>
        <w:rPr>
          <w:rFonts w:hint="eastAsia" w:ascii="仿宋_GB2312" w:eastAsia="仿宋_GB2312"/>
          <w:sz w:val="32"/>
          <w:szCs w:val="32"/>
        </w:rPr>
        <w:t>旗县（区）级以下响应等级可结合本地区实际情况予以明确。</w:t>
      </w:r>
    </w:p>
    <w:p>
      <w:pPr>
        <w:pStyle w:val="3"/>
        <w:spacing w:line="520" w:lineRule="exact"/>
        <w:ind w:firstLine="640" w:firstLineChars="200"/>
        <w:rPr>
          <w:rFonts w:ascii="楷体_GB2312" w:hAnsi="楷体_GB2312" w:eastAsia="楷体_GB2312" w:cs="楷体_GB2312"/>
          <w:bCs w:val="0"/>
        </w:rPr>
      </w:pPr>
      <w:bookmarkStart w:id="53" w:name="_Toc125900265"/>
      <w:bookmarkStart w:id="54" w:name="_Toc89695387"/>
      <w:bookmarkStart w:id="55" w:name="_Toc126136987"/>
      <w:bookmarkStart w:id="56" w:name="_Toc125899403"/>
      <w:bookmarkStart w:id="57" w:name="_Toc125899705"/>
      <w:bookmarkStart w:id="58" w:name="_Toc125900549"/>
      <w:bookmarkStart w:id="59" w:name="_Toc13373"/>
      <w:bookmarkStart w:id="60" w:name="_Toc508895673"/>
      <w:bookmarkStart w:id="61" w:name="_Toc17886"/>
      <w:bookmarkStart w:id="62" w:name="_Toc479523783"/>
      <w:bookmarkStart w:id="63" w:name="_Toc125900377"/>
      <w:r>
        <w:rPr>
          <w:rFonts w:hint="eastAsia" w:ascii="楷体_GB2312" w:hAnsi="楷体_GB2312" w:eastAsia="楷体_GB2312" w:cs="楷体_GB2312"/>
          <w:bCs w:val="0"/>
        </w:rPr>
        <w:t>1.5</w:t>
      </w:r>
      <w:r>
        <w:rPr>
          <w:rFonts w:ascii="楷体_GB2312" w:hAnsi="楷体_GB2312" w:eastAsia="楷体_GB2312" w:cs="楷体_GB2312"/>
          <w:bCs w:val="0"/>
        </w:rPr>
        <w:t xml:space="preserve"> </w:t>
      </w:r>
      <w:r>
        <w:rPr>
          <w:rFonts w:hint="eastAsia" w:ascii="楷体_GB2312" w:hAnsi="楷体_GB2312" w:eastAsia="楷体_GB2312" w:cs="楷体_GB2312"/>
          <w:bCs w:val="0"/>
        </w:rPr>
        <w:t>应急预案体系</w:t>
      </w:r>
      <w:bookmarkEnd w:id="53"/>
      <w:bookmarkEnd w:id="54"/>
      <w:bookmarkEnd w:id="55"/>
      <w:bookmarkEnd w:id="56"/>
      <w:bookmarkEnd w:id="57"/>
      <w:bookmarkEnd w:id="58"/>
      <w:bookmarkEnd w:id="59"/>
      <w:bookmarkEnd w:id="60"/>
      <w:bookmarkEnd w:id="61"/>
      <w:bookmarkEnd w:id="62"/>
      <w:bookmarkEnd w:id="63"/>
    </w:p>
    <w:p>
      <w:pPr>
        <w:spacing w:line="520" w:lineRule="exact"/>
        <w:ind w:firstLine="640"/>
        <w:rPr>
          <w:rFonts w:ascii="仿宋_GB2312" w:eastAsia="仿宋_GB2312"/>
          <w:sz w:val="32"/>
          <w:szCs w:val="32"/>
        </w:rPr>
      </w:pPr>
      <w:r>
        <w:rPr>
          <w:rFonts w:hint="eastAsia" w:ascii="仿宋_GB2312" w:eastAsia="仿宋_GB2312"/>
          <w:sz w:val="32"/>
          <w:szCs w:val="32"/>
        </w:rPr>
        <w:t>全市应急预案体系由各级人民政府及其部门、单位和基层组织制定的各类突发事件应急预案，以及为应急预案提供支撑的工作手册和行动方案构成。</w:t>
      </w:r>
    </w:p>
    <w:p>
      <w:pPr>
        <w:pStyle w:val="2"/>
        <w:ind w:firstLine="640" w:firstLineChars="200"/>
        <w:rPr>
          <w:rFonts w:ascii="黑体" w:hAnsi="黑体" w:cs="黑体"/>
          <w:szCs w:val="32"/>
        </w:rPr>
      </w:pPr>
      <w:bookmarkStart w:id="64" w:name="_Toc479523785"/>
      <w:bookmarkStart w:id="65" w:name="_Toc1214"/>
      <w:bookmarkStart w:id="66" w:name="_Toc126136988"/>
      <w:bookmarkStart w:id="67" w:name="_Toc89695390"/>
      <w:bookmarkStart w:id="68" w:name="_Toc16837"/>
      <w:bookmarkStart w:id="69" w:name="_Toc508895675"/>
      <w:r>
        <w:rPr>
          <w:rFonts w:hint="eastAsia" w:ascii="黑体" w:hAnsi="黑体" w:cs="黑体"/>
          <w:szCs w:val="32"/>
        </w:rPr>
        <w:t>2</w:t>
      </w:r>
      <w:r>
        <w:rPr>
          <w:rFonts w:ascii="黑体" w:hAnsi="黑体" w:cs="黑体"/>
          <w:szCs w:val="32"/>
        </w:rPr>
        <w:t xml:space="preserve"> </w:t>
      </w:r>
      <w:r>
        <w:rPr>
          <w:rFonts w:hint="eastAsia" w:ascii="黑体" w:hAnsi="黑体" w:cs="黑体"/>
          <w:szCs w:val="32"/>
        </w:rPr>
        <w:t>组织体系</w:t>
      </w:r>
      <w:bookmarkEnd w:id="64"/>
      <w:bookmarkEnd w:id="65"/>
      <w:bookmarkEnd w:id="66"/>
      <w:bookmarkEnd w:id="67"/>
      <w:bookmarkEnd w:id="68"/>
      <w:bookmarkEnd w:id="69"/>
      <w:bookmarkStart w:id="70" w:name="_Toc3475"/>
      <w:bookmarkStart w:id="71" w:name="_Toc32142"/>
      <w:bookmarkStart w:id="72" w:name="_Toc89695391"/>
      <w:bookmarkStart w:id="73" w:name="_Toc479523786"/>
      <w:bookmarkStart w:id="74" w:name="_Toc508895676"/>
    </w:p>
    <w:p>
      <w:pPr>
        <w:pStyle w:val="3"/>
        <w:spacing w:line="520" w:lineRule="exact"/>
        <w:ind w:firstLine="640" w:firstLineChars="200"/>
        <w:rPr>
          <w:rFonts w:ascii="楷体_GB2312" w:hAnsi="楷体_GB2312" w:eastAsia="楷体_GB2312" w:cs="楷体_GB2312"/>
          <w:bCs w:val="0"/>
        </w:rPr>
      </w:pPr>
      <w:bookmarkStart w:id="75" w:name="_Toc125900550"/>
      <w:bookmarkStart w:id="76" w:name="_Toc125899404"/>
      <w:bookmarkStart w:id="77" w:name="_Toc126136989"/>
      <w:bookmarkStart w:id="78" w:name="_Toc125900378"/>
      <w:bookmarkStart w:id="79" w:name="_Toc125900266"/>
      <w:bookmarkStart w:id="80" w:name="_Toc125899706"/>
      <w:r>
        <w:rPr>
          <w:rFonts w:hint="eastAsia" w:ascii="楷体_GB2312" w:hAnsi="楷体_GB2312" w:eastAsia="楷体_GB2312" w:cs="楷体_GB2312"/>
          <w:bCs w:val="0"/>
        </w:rPr>
        <w:t>2.1</w:t>
      </w:r>
      <w:bookmarkEnd w:id="70"/>
      <w:bookmarkEnd w:id="71"/>
      <w:bookmarkEnd w:id="72"/>
      <w:bookmarkEnd w:id="73"/>
      <w:bookmarkEnd w:id="74"/>
      <w:r>
        <w:rPr>
          <w:rFonts w:ascii="楷体_GB2312" w:hAnsi="楷体_GB2312" w:eastAsia="楷体_GB2312" w:cs="楷体_GB2312"/>
          <w:bCs w:val="0"/>
        </w:rPr>
        <w:t xml:space="preserve"> </w:t>
      </w:r>
      <w:r>
        <w:rPr>
          <w:rFonts w:hint="eastAsia" w:ascii="楷体_GB2312" w:hAnsi="楷体_GB2312" w:eastAsia="楷体_GB2312" w:cs="楷体_GB2312"/>
          <w:bCs w:val="0"/>
        </w:rPr>
        <w:t>市级领导机构</w:t>
      </w:r>
      <w:bookmarkEnd w:id="75"/>
      <w:bookmarkEnd w:id="76"/>
      <w:bookmarkEnd w:id="77"/>
      <w:bookmarkEnd w:id="78"/>
      <w:bookmarkEnd w:id="79"/>
      <w:bookmarkEnd w:id="80"/>
    </w:p>
    <w:p>
      <w:pPr>
        <w:ind w:firstLine="640"/>
        <w:rPr>
          <w:rFonts w:ascii="仿宋_GB2312" w:hAnsi="仿宋" w:eastAsia="仿宋_GB2312" w:cs="仿宋"/>
          <w:color w:val="000000"/>
          <w:sz w:val="32"/>
          <w:szCs w:val="32"/>
        </w:rPr>
      </w:pPr>
      <w:bookmarkStart w:id="81" w:name="_Toc125899405"/>
      <w:bookmarkStart w:id="82" w:name="_Toc125900267"/>
      <w:bookmarkStart w:id="83" w:name="_Toc125899707"/>
      <w:bookmarkStart w:id="84" w:name="_Toc125900551"/>
      <w:bookmarkStart w:id="85" w:name="_Toc125900379"/>
      <w:bookmarkStart w:id="86" w:name="_Toc30803"/>
      <w:r>
        <w:rPr>
          <w:rFonts w:hint="eastAsia" w:ascii="仿宋_GB2312" w:hAnsi="仿宋" w:eastAsia="仿宋_GB2312" w:cs="仿宋"/>
          <w:color w:val="000000"/>
          <w:sz w:val="32"/>
          <w:szCs w:val="32"/>
        </w:rPr>
        <w:t>在市委领导下，市人民政府是负责全市突发事件应急管理工作的行政领导机关，统一领导、指挥协调全市突发事件应急处置工作。主要包括：落实党中央、国务院，自治区党委和政府关于应急管理工作的决策部署，统一领导全市各类突发事件防范和应对工作，分析研判和组织处置较大及以上突发事件，统筹协调全市应急管理工作重大事项。</w:t>
      </w:r>
      <w:bookmarkEnd w:id="81"/>
      <w:bookmarkEnd w:id="82"/>
      <w:bookmarkEnd w:id="83"/>
      <w:bookmarkEnd w:id="84"/>
      <w:bookmarkEnd w:id="85"/>
    </w:p>
    <w:p>
      <w:pPr>
        <w:pStyle w:val="3"/>
        <w:spacing w:line="520" w:lineRule="exact"/>
        <w:ind w:firstLine="640" w:firstLineChars="200"/>
        <w:rPr>
          <w:rFonts w:ascii="楷体_GB2312" w:hAnsi="楷体_GB2312" w:eastAsia="楷体_GB2312" w:cs="楷体_GB2312"/>
        </w:rPr>
      </w:pPr>
      <w:bookmarkStart w:id="87" w:name="_Toc125900380"/>
      <w:bookmarkStart w:id="88" w:name="_Toc125900552"/>
      <w:bookmarkStart w:id="89" w:name="_Toc126136990"/>
      <w:bookmarkStart w:id="90" w:name="_Toc125899406"/>
      <w:bookmarkStart w:id="91" w:name="_Toc125899708"/>
      <w:bookmarkStart w:id="92" w:name="_Toc125900268"/>
      <w:r>
        <w:rPr>
          <w:rFonts w:hint="eastAsia" w:ascii="楷体_GB2312" w:hAnsi="楷体_GB2312" w:eastAsia="楷体_GB2312" w:cs="楷体_GB2312"/>
          <w:bCs w:val="0"/>
        </w:rPr>
        <w:t>2.2</w:t>
      </w:r>
      <w:r>
        <w:rPr>
          <w:rFonts w:ascii="楷体_GB2312" w:hAnsi="楷体_GB2312" w:eastAsia="楷体_GB2312" w:cs="楷体_GB2312"/>
          <w:bCs w:val="0"/>
        </w:rPr>
        <w:t xml:space="preserve"> </w:t>
      </w:r>
      <w:r>
        <w:rPr>
          <w:rFonts w:hint="eastAsia" w:ascii="楷体_GB2312" w:hAnsi="楷体_GB2312" w:eastAsia="楷体_GB2312" w:cs="楷体_GB2312"/>
          <w:bCs w:val="0"/>
        </w:rPr>
        <w:t>市级专项应急指挥机构</w:t>
      </w:r>
      <w:bookmarkEnd w:id="86"/>
      <w:bookmarkEnd w:id="87"/>
      <w:bookmarkEnd w:id="88"/>
      <w:bookmarkEnd w:id="89"/>
      <w:bookmarkEnd w:id="90"/>
      <w:bookmarkEnd w:id="91"/>
      <w:bookmarkEnd w:id="92"/>
    </w:p>
    <w:p>
      <w:pPr>
        <w:spacing w:line="520" w:lineRule="exact"/>
        <w:ind w:firstLine="640"/>
        <w:rPr>
          <w:rFonts w:ascii="仿宋_GB2312" w:eastAsia="仿宋_GB2312"/>
          <w:iCs/>
          <w:color w:val="000000"/>
          <w:kern w:val="0"/>
          <w:sz w:val="32"/>
          <w:szCs w:val="32"/>
        </w:rPr>
      </w:pPr>
      <w:r>
        <w:rPr>
          <w:rFonts w:hint="eastAsia" w:ascii="仿宋_GB2312" w:hAnsi="仿宋" w:eastAsia="仿宋_GB2312" w:cs="仿宋"/>
          <w:color w:val="000000"/>
          <w:sz w:val="32"/>
          <w:szCs w:val="32"/>
        </w:rPr>
        <w:t>根据应急处置需要，市人民政府设立专项应急指挥机构，负责相关突发事件指导协调和处置应对工作。专项应急指挥机构</w:t>
      </w:r>
      <w:r>
        <w:rPr>
          <w:rFonts w:hint="eastAsia" w:ascii="仿宋_GB2312" w:hAnsi="仿宋" w:eastAsia="仿宋_GB2312"/>
          <w:iCs/>
          <w:color w:val="000000"/>
          <w:kern w:val="0"/>
          <w:sz w:val="32"/>
          <w:szCs w:val="32"/>
        </w:rPr>
        <w:t>总指挥由市人民政府指定的负责同志担任，成员由承担突发事件应急处置职责的有关部门负责同志组成。必要时，市委、市人民政府主要领导担任总指挥，负责指导协调相关专项应急指挥机构。</w:t>
      </w:r>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市直各专项应急指挥机构办公室设在相应突发事件应对的牵头部门，</w:t>
      </w:r>
      <w:r>
        <w:rPr>
          <w:rFonts w:hint="eastAsia" w:ascii="仿宋_GB2312" w:eastAsia="仿宋_GB2312"/>
          <w:color w:val="000000"/>
          <w:sz w:val="32"/>
          <w:szCs w:val="32"/>
          <w:shd w:val="clear" w:color="auto" w:fill="FFFFFF"/>
        </w:rPr>
        <w:t>负责组织落实本指挥机构决定，协调相关成员单位开展应对工作</w:t>
      </w:r>
      <w:r>
        <w:rPr>
          <w:rFonts w:hint="eastAsia" w:ascii="仿宋_GB2312" w:hAnsi="仿宋" w:eastAsia="仿宋_GB2312" w:cs="仿宋"/>
          <w:color w:val="000000"/>
          <w:sz w:val="32"/>
          <w:szCs w:val="32"/>
        </w:rPr>
        <w:t>。</w:t>
      </w:r>
    </w:p>
    <w:p>
      <w:pPr>
        <w:pStyle w:val="3"/>
        <w:widowControl/>
        <w:spacing w:line="520" w:lineRule="exact"/>
        <w:ind w:firstLine="640" w:firstLineChars="200"/>
        <w:rPr>
          <w:rFonts w:ascii="楷体_GB2312" w:hAnsi="楷体_GB2312" w:eastAsia="楷体_GB2312" w:cs="楷体_GB2312"/>
        </w:rPr>
      </w:pPr>
      <w:bookmarkStart w:id="93" w:name="_Toc3337"/>
      <w:bookmarkStart w:id="94" w:name="_Toc29040"/>
      <w:bookmarkStart w:id="95" w:name="_Toc18497"/>
      <w:bookmarkStart w:id="96" w:name="_Toc125899407"/>
      <w:bookmarkStart w:id="97" w:name="_Toc125899709"/>
      <w:bookmarkStart w:id="98" w:name="_Toc125900381"/>
      <w:bookmarkStart w:id="99" w:name="_Toc125900269"/>
      <w:bookmarkStart w:id="100" w:name="_Toc125900553"/>
      <w:bookmarkStart w:id="101" w:name="_Toc126136991"/>
      <w:r>
        <w:rPr>
          <w:rFonts w:hint="eastAsia" w:ascii="楷体_GB2312" w:hAnsi="楷体_GB2312" w:eastAsia="楷体_GB2312" w:cs="楷体_GB2312"/>
          <w:bCs w:val="0"/>
        </w:rPr>
        <w:t>2.3</w:t>
      </w:r>
      <w:bookmarkEnd w:id="93"/>
      <w:bookmarkEnd w:id="94"/>
      <w:bookmarkEnd w:id="95"/>
      <w:bookmarkStart w:id="102" w:name="_Toc11675"/>
      <w:bookmarkStart w:id="103" w:name="_Toc20920"/>
      <w:bookmarkStart w:id="104" w:name="_Toc31212"/>
      <w:r>
        <w:rPr>
          <w:rFonts w:ascii="楷体_GB2312" w:hAnsi="楷体_GB2312" w:eastAsia="楷体_GB2312" w:cs="楷体_GB2312"/>
          <w:bCs w:val="0"/>
        </w:rPr>
        <w:t xml:space="preserve"> </w:t>
      </w:r>
      <w:r>
        <w:rPr>
          <w:rFonts w:hint="eastAsia" w:ascii="楷体_GB2312" w:hAnsi="楷体_GB2312" w:eastAsia="楷体_GB2312" w:cs="楷体_GB2312"/>
          <w:bCs w:val="0"/>
        </w:rPr>
        <w:t>现场指挥机构</w:t>
      </w:r>
      <w:bookmarkEnd w:id="96"/>
      <w:bookmarkEnd w:id="97"/>
      <w:bookmarkEnd w:id="98"/>
      <w:bookmarkEnd w:id="99"/>
      <w:bookmarkEnd w:id="100"/>
      <w:bookmarkEnd w:id="101"/>
      <w:bookmarkEnd w:id="102"/>
      <w:bookmarkEnd w:id="103"/>
      <w:bookmarkEnd w:id="104"/>
    </w:p>
    <w:p>
      <w:pPr>
        <w:widowControl/>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突发事件发生后，事发地旗县（区）以上人民政府根据处置工作需要，设立由本级政府负责同志、相关部门负责同志组成的现场指挥机构，组织、指挥、协调突发事件现场应急处置工作；较大及以上突发事件发生后，市人民政府设立现场指挥机构或在上级指挥机构领导下开展工作；一般突发事件发生后，旗县（区）人民政府设立现场指挥机构或与上级合并设立现场指挥机构。</w:t>
      </w:r>
    </w:p>
    <w:p>
      <w:pPr>
        <w:widowControl/>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现场指挥机构根据需要设立综合协调、灾害监测、抢险救援、交通保障、医疗卫生、后勤保障、治安维护、善后处置、信息发布、群众生活救助、专家支持等工作组（具体编组</w:t>
      </w:r>
      <w:r>
        <w:rPr>
          <w:rFonts w:hint="eastAsia" w:ascii="仿宋_GB2312" w:hAnsi="楷体" w:eastAsia="仿宋_GB2312" w:cs="楷体"/>
          <w:color w:val="000000"/>
          <w:sz w:val="32"/>
          <w:szCs w:val="32"/>
        </w:rPr>
        <w:t>视工作需要确定</w:t>
      </w:r>
      <w:r>
        <w:rPr>
          <w:rFonts w:hint="eastAsia" w:ascii="仿宋_GB2312" w:hAnsi="仿宋" w:eastAsia="仿宋_GB2312" w:cs="仿宋"/>
          <w:color w:val="000000"/>
          <w:sz w:val="32"/>
          <w:szCs w:val="32"/>
        </w:rPr>
        <w:t>）。各工作组主要承担以下职责：</w:t>
      </w:r>
    </w:p>
    <w:p>
      <w:pPr>
        <w:widowControl/>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bCs/>
          <w:color w:val="000000"/>
          <w:sz w:val="32"/>
          <w:szCs w:val="32"/>
        </w:rPr>
        <w:t>综合协调组</w:t>
      </w:r>
      <w:r>
        <w:rPr>
          <w:rFonts w:hint="eastAsia" w:ascii="仿宋_GB2312" w:hAnsi="仿宋" w:eastAsia="仿宋_GB2312" w:cs="仿宋"/>
          <w:color w:val="000000"/>
          <w:sz w:val="32"/>
          <w:szCs w:val="32"/>
        </w:rPr>
        <w:t>：负责综合协调、督导检查、会议组织、会议纪要、信息简报、综合文字、资料收集归档、涉外突发事件通报、抢险救援证件印制发放、处置信息调度、汇总、上报、与上级工作组的协调联络等工作。</w:t>
      </w:r>
    </w:p>
    <w:p>
      <w:pPr>
        <w:widowControl/>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bCs/>
          <w:color w:val="000000"/>
          <w:sz w:val="32"/>
          <w:szCs w:val="32"/>
        </w:rPr>
        <w:t>灾害监测组</w:t>
      </w:r>
      <w:r>
        <w:rPr>
          <w:rFonts w:hint="eastAsia" w:ascii="仿宋_GB2312" w:hAnsi="仿宋" w:eastAsia="仿宋_GB2312" w:cs="仿宋"/>
          <w:color w:val="000000"/>
          <w:sz w:val="32"/>
          <w:szCs w:val="32"/>
        </w:rPr>
        <w:t>：负责组织灾害风险监测，指导防范次生衍生灾害，调度相关技术力量和设备，监视灾情发展，指导灾害防御和风险隐患的监测预警等工作。</w:t>
      </w:r>
    </w:p>
    <w:p>
      <w:pPr>
        <w:widowControl/>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bCs/>
          <w:color w:val="000000"/>
          <w:sz w:val="32"/>
          <w:szCs w:val="32"/>
        </w:rPr>
        <w:t>抢险救援组</w:t>
      </w:r>
      <w:r>
        <w:rPr>
          <w:rFonts w:hint="eastAsia" w:ascii="仿宋_GB2312" w:hAnsi="仿宋" w:eastAsia="仿宋_GB2312" w:cs="仿宋"/>
          <w:color w:val="000000"/>
          <w:sz w:val="32"/>
          <w:szCs w:val="32"/>
        </w:rPr>
        <w:t>：负责制定现场抢险救援方案；根据灾情变化，适时提出调整抢险救援救灾方案；协调调度救援力量、救援装备参与抢险救援；根据救援情况变化，调整充实应急救援专家；组织协调现场应急处置有关工作。</w:t>
      </w:r>
    </w:p>
    <w:p>
      <w:pPr>
        <w:widowControl/>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bCs/>
          <w:color w:val="000000"/>
          <w:sz w:val="32"/>
          <w:szCs w:val="32"/>
        </w:rPr>
        <w:t>交通保障组</w:t>
      </w:r>
      <w:r>
        <w:rPr>
          <w:rFonts w:hint="eastAsia" w:ascii="仿宋_GB2312" w:hAnsi="仿宋" w:eastAsia="仿宋_GB2312" w:cs="仿宋"/>
          <w:color w:val="000000"/>
          <w:sz w:val="32"/>
          <w:szCs w:val="32"/>
        </w:rPr>
        <w:t>：负责划定现场警戒区域，做好应急救援力量赴灾区和撤离时的交通保障工作；指导灾区道路抢通抢修；协调抢险救灾物资、救援装备以及基本生活物资等交通应急通行保障。</w:t>
      </w:r>
    </w:p>
    <w:p>
      <w:pPr>
        <w:kinsoku w:val="0"/>
        <w:overflowPunct w:val="0"/>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bCs/>
          <w:color w:val="000000"/>
          <w:sz w:val="32"/>
          <w:szCs w:val="32"/>
        </w:rPr>
        <w:t>医疗卫生组</w:t>
      </w:r>
      <w:r>
        <w:rPr>
          <w:rFonts w:hint="eastAsia" w:ascii="仿宋_GB2312" w:hAnsi="仿宋" w:eastAsia="仿宋_GB2312" w:cs="仿宋"/>
          <w:color w:val="000000"/>
          <w:sz w:val="32"/>
          <w:szCs w:val="32"/>
        </w:rPr>
        <w:t>：负责组织指导医疗救治、卫生防疫、心理援助工作；统筹协调医疗卫生专家、卫生应急队伍，支持事发地医疗卫生处置工作。</w:t>
      </w:r>
    </w:p>
    <w:p>
      <w:pPr>
        <w:kinsoku w:val="0"/>
        <w:overflowPunct w:val="0"/>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bCs/>
          <w:color w:val="000000"/>
          <w:sz w:val="32"/>
          <w:szCs w:val="32"/>
        </w:rPr>
        <w:t>后勤保障组</w:t>
      </w:r>
      <w:r>
        <w:rPr>
          <w:rFonts w:hint="eastAsia" w:ascii="仿宋_GB2312" w:hAnsi="仿宋" w:eastAsia="仿宋_GB2312" w:cs="仿宋"/>
          <w:color w:val="000000"/>
          <w:sz w:val="32"/>
          <w:szCs w:val="32"/>
        </w:rPr>
        <w:t>：负责协调安排处置突发事件所需车辆、通信、装备及其他物资，为现场指挥机构正常运行和应急处置人员做好工作、生活等保障。</w:t>
      </w:r>
    </w:p>
    <w:p>
      <w:pPr>
        <w:widowControl/>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bCs/>
          <w:color w:val="000000"/>
          <w:sz w:val="32"/>
          <w:szCs w:val="32"/>
        </w:rPr>
        <w:t>治安维护组</w:t>
      </w:r>
      <w:r>
        <w:rPr>
          <w:rFonts w:hint="eastAsia" w:ascii="仿宋_GB2312" w:hAnsi="仿宋" w:eastAsia="仿宋_GB2312" w:cs="仿宋"/>
          <w:color w:val="000000"/>
          <w:sz w:val="32"/>
          <w:szCs w:val="32"/>
        </w:rPr>
        <w:t>：负责维护突发事件现场及周边治安秩序，加强对重点单位、重点部位和重要物资设备的治安保卫，指导事发地旗县（区）人民政府妥善处置群体性事件。</w:t>
      </w:r>
    </w:p>
    <w:p>
      <w:pPr>
        <w:widowControl/>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bCs/>
          <w:color w:val="000000"/>
          <w:sz w:val="32"/>
          <w:szCs w:val="32"/>
        </w:rPr>
        <w:t>善后处置组</w:t>
      </w:r>
      <w:r>
        <w:rPr>
          <w:rFonts w:hint="eastAsia" w:ascii="仿宋_GB2312" w:hAnsi="仿宋" w:eastAsia="仿宋_GB2312" w:cs="仿宋"/>
          <w:color w:val="000000"/>
          <w:sz w:val="32"/>
          <w:szCs w:val="32"/>
        </w:rPr>
        <w:t>：负责受害人员及其家属接待、慰问、稳定工作；研究制定善后方案，依法做好遇难人员家属救助、补偿、抚慰工作；负责指导灾区油、电、气、通信等重要基础设施的抢修，保障受灾区域基础设施正常运行；有序组织恢复生产等工作。</w:t>
      </w:r>
    </w:p>
    <w:p>
      <w:pPr>
        <w:widowControl/>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bCs/>
          <w:color w:val="0D0D0D"/>
          <w:sz w:val="32"/>
          <w:szCs w:val="32"/>
        </w:rPr>
        <w:t>信息发布组</w:t>
      </w:r>
      <w:r>
        <w:rPr>
          <w:rFonts w:hint="eastAsia" w:ascii="仿宋_GB2312" w:hAnsi="仿宋" w:eastAsia="仿宋_GB2312" w:cs="仿宋"/>
          <w:color w:val="000000"/>
          <w:sz w:val="32"/>
          <w:szCs w:val="32"/>
        </w:rPr>
        <w:t>：负责发布权威信息，安排新闻发布，接待媒体记者采访，协调处理与媒体间的相关事宜等工作；组织开展舆情监测研判，负责网络媒体管理和舆论引导，及时回应社会关切。</w:t>
      </w:r>
    </w:p>
    <w:p>
      <w:pPr>
        <w:widowControl/>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bCs/>
          <w:color w:val="000000"/>
          <w:sz w:val="32"/>
          <w:szCs w:val="32"/>
        </w:rPr>
        <w:t>群众救助生活组</w:t>
      </w:r>
      <w:r>
        <w:rPr>
          <w:rFonts w:hint="eastAsia" w:ascii="仿宋_GB2312" w:hAnsi="仿宋" w:eastAsia="仿宋_GB2312" w:cs="仿宋"/>
          <w:color w:val="000000"/>
          <w:sz w:val="32"/>
          <w:szCs w:val="32"/>
        </w:rPr>
        <w:t>：负责制定受灾群众救助工作方案；下拨市人民政府救灾款物并指导发放；统筹灾区生活必需品市场供应；指导做好受灾群众紧急转移安置、过渡期救助等工作；组织捐赠、援助接收等工作。</w:t>
      </w:r>
    </w:p>
    <w:p>
      <w:pPr>
        <w:widowControl/>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bCs/>
          <w:color w:val="000000"/>
          <w:sz w:val="32"/>
          <w:szCs w:val="32"/>
        </w:rPr>
        <w:t>专家支持组</w:t>
      </w:r>
      <w:r>
        <w:rPr>
          <w:rFonts w:hint="eastAsia" w:ascii="仿宋_GB2312" w:hAnsi="仿宋" w:eastAsia="仿宋_GB2312" w:cs="仿宋"/>
          <w:color w:val="000000"/>
          <w:sz w:val="32"/>
          <w:szCs w:val="32"/>
        </w:rPr>
        <w:t>：负责组织现场灾情会商研判，提供技术支持，指导现场监测预警和隐患排查工作；指导地方开展灾情调查和灾损评估；参与制定抢险救援方案。</w:t>
      </w:r>
    </w:p>
    <w:p>
      <w:pPr>
        <w:pStyle w:val="3"/>
        <w:keepNext w:val="0"/>
        <w:keepLines w:val="0"/>
        <w:spacing w:line="520" w:lineRule="exact"/>
        <w:ind w:firstLine="640" w:firstLineChars="200"/>
        <w:rPr>
          <w:rFonts w:ascii="楷体_GB2312" w:hAnsi="楷体_GB2312" w:eastAsia="楷体_GB2312" w:cs="楷体_GB2312"/>
          <w:bCs w:val="0"/>
        </w:rPr>
      </w:pPr>
      <w:bookmarkStart w:id="105" w:name="_Toc125900554"/>
      <w:bookmarkStart w:id="106" w:name="_Toc126136992"/>
      <w:bookmarkStart w:id="107" w:name="_Toc17229"/>
      <w:bookmarkStart w:id="108" w:name="_Toc125899710"/>
      <w:bookmarkStart w:id="109" w:name="_Toc125899408"/>
      <w:bookmarkStart w:id="110" w:name="_Toc28050"/>
      <w:bookmarkStart w:id="111" w:name="_Toc125900270"/>
      <w:bookmarkStart w:id="112" w:name="_Toc13860"/>
      <w:bookmarkStart w:id="113" w:name="_Toc125900382"/>
      <w:r>
        <w:rPr>
          <w:rFonts w:hint="eastAsia" w:ascii="楷体_GB2312" w:hAnsi="楷体_GB2312" w:eastAsia="楷体_GB2312" w:cs="楷体_GB2312"/>
          <w:bCs w:val="0"/>
        </w:rPr>
        <w:t>2.4</w:t>
      </w:r>
      <w:r>
        <w:rPr>
          <w:rFonts w:ascii="楷体_GB2312" w:hAnsi="楷体_GB2312" w:eastAsia="楷体_GB2312" w:cs="楷体_GB2312"/>
          <w:bCs w:val="0"/>
        </w:rPr>
        <w:t xml:space="preserve"> </w:t>
      </w:r>
      <w:r>
        <w:rPr>
          <w:rFonts w:hint="eastAsia" w:ascii="楷体_GB2312" w:hAnsi="楷体_GB2312" w:eastAsia="楷体_GB2312" w:cs="楷体_GB2312"/>
          <w:bCs w:val="0"/>
        </w:rPr>
        <w:t>专家组</w:t>
      </w:r>
      <w:bookmarkEnd w:id="105"/>
      <w:bookmarkEnd w:id="106"/>
      <w:bookmarkEnd w:id="107"/>
      <w:bookmarkEnd w:id="108"/>
      <w:bookmarkEnd w:id="109"/>
      <w:bookmarkEnd w:id="110"/>
      <w:bookmarkEnd w:id="111"/>
      <w:bookmarkEnd w:id="112"/>
      <w:bookmarkEnd w:id="113"/>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市、旗县（区）级专项应急指挥机构办公室或者有关部门建立本级应急管理专家组，研究应急管理重大问题，提出全局性、前瞻性政策措施建议，开展突发事件防范工作。根据需要抽调有关专家，开展突发事件应急处置和救援、调查评估等决策咨询服务工作。</w:t>
      </w:r>
    </w:p>
    <w:p>
      <w:pPr>
        <w:pStyle w:val="3"/>
        <w:spacing w:line="520" w:lineRule="exact"/>
        <w:ind w:firstLine="640" w:firstLineChars="200"/>
        <w:rPr>
          <w:rFonts w:ascii="楷体_GB2312" w:hAnsi="楷体_GB2312" w:eastAsia="楷体_GB2312" w:cs="楷体_GB2312"/>
          <w:bCs w:val="0"/>
        </w:rPr>
      </w:pPr>
      <w:bookmarkStart w:id="114" w:name="_Toc125900271"/>
      <w:bookmarkStart w:id="115" w:name="_Toc126136993"/>
      <w:bookmarkStart w:id="116" w:name="_Toc125899711"/>
      <w:bookmarkStart w:id="117" w:name="_Toc125899409"/>
      <w:bookmarkStart w:id="118" w:name="_Toc162"/>
      <w:bookmarkStart w:id="119" w:name="_Toc24077"/>
      <w:bookmarkStart w:id="120" w:name="_Toc125900555"/>
      <w:bookmarkStart w:id="121" w:name="_Toc125900383"/>
      <w:bookmarkStart w:id="122" w:name="_Toc13790"/>
      <w:r>
        <w:rPr>
          <w:rFonts w:hint="eastAsia" w:ascii="楷体_GB2312" w:hAnsi="楷体_GB2312" w:eastAsia="楷体_GB2312" w:cs="楷体_GB2312"/>
          <w:bCs w:val="0"/>
        </w:rPr>
        <w:t>2.5</w:t>
      </w:r>
      <w:r>
        <w:rPr>
          <w:rFonts w:ascii="楷体_GB2312" w:hAnsi="楷体_GB2312" w:eastAsia="楷体_GB2312" w:cs="楷体_GB2312"/>
          <w:bCs w:val="0"/>
        </w:rPr>
        <w:t xml:space="preserve"> </w:t>
      </w:r>
      <w:r>
        <w:rPr>
          <w:rFonts w:hint="eastAsia" w:ascii="楷体_GB2312" w:hAnsi="楷体_GB2312" w:eastAsia="楷体_GB2312" w:cs="楷体_GB2312"/>
          <w:bCs w:val="0"/>
        </w:rPr>
        <w:t>应急联动机构</w:t>
      </w:r>
      <w:bookmarkEnd w:id="114"/>
      <w:bookmarkEnd w:id="115"/>
      <w:bookmarkEnd w:id="116"/>
      <w:bookmarkEnd w:id="117"/>
      <w:bookmarkEnd w:id="118"/>
      <w:bookmarkEnd w:id="119"/>
      <w:bookmarkEnd w:id="120"/>
      <w:bookmarkEnd w:id="121"/>
      <w:bookmarkEnd w:id="122"/>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驻赤中央和自治区直管部门，赤峰军分区、武警赤峰支队、民兵预备役部队及相邻盟市应急联动部门按照有关规定作为突发事件应急联动机构。各专项应急指挥机构及其办事机构平时应加强与应急联动机构的联系，通报有关突发事件信息，共同组织应急演练。进行应急处置时，根据相关规定，专项应急指挥机构应适时请求应急联动机构的支援。</w:t>
      </w:r>
    </w:p>
    <w:p>
      <w:pPr>
        <w:pStyle w:val="3"/>
        <w:widowControl/>
        <w:spacing w:line="520" w:lineRule="exact"/>
        <w:ind w:firstLine="640" w:firstLineChars="200"/>
        <w:rPr>
          <w:rFonts w:ascii="楷体_GB2312" w:hAnsi="楷体_GB2312" w:eastAsia="楷体_GB2312" w:cs="楷体_GB2312"/>
          <w:bCs w:val="0"/>
        </w:rPr>
      </w:pPr>
      <w:bookmarkStart w:id="123" w:name="_Toc19584"/>
      <w:bookmarkStart w:id="124" w:name="_Toc14891"/>
      <w:bookmarkStart w:id="125" w:name="_Toc125899410"/>
      <w:bookmarkStart w:id="126" w:name="_Toc125900272"/>
      <w:bookmarkStart w:id="127" w:name="_Toc126136994"/>
      <w:bookmarkStart w:id="128" w:name="_Toc125900384"/>
      <w:bookmarkStart w:id="129" w:name="_Toc19539"/>
      <w:bookmarkStart w:id="130" w:name="_Toc125899712"/>
      <w:bookmarkStart w:id="131" w:name="_Toc125900556"/>
      <w:r>
        <w:rPr>
          <w:rFonts w:hint="eastAsia" w:ascii="楷体_GB2312" w:hAnsi="楷体_GB2312" w:eastAsia="楷体_GB2312" w:cs="楷体_GB2312"/>
          <w:bCs w:val="0"/>
        </w:rPr>
        <w:t>2.6</w:t>
      </w:r>
      <w:r>
        <w:rPr>
          <w:rFonts w:ascii="楷体_GB2312" w:hAnsi="楷体_GB2312" w:eastAsia="楷体_GB2312" w:cs="楷体_GB2312"/>
          <w:bCs w:val="0"/>
        </w:rPr>
        <w:t xml:space="preserve"> </w:t>
      </w:r>
      <w:r>
        <w:rPr>
          <w:rFonts w:hint="eastAsia" w:ascii="楷体_GB2312" w:hAnsi="楷体_GB2312" w:eastAsia="楷体_GB2312" w:cs="楷体_GB2312"/>
          <w:bCs w:val="0"/>
        </w:rPr>
        <w:t>旗县（区）级应急指挥机构</w:t>
      </w:r>
      <w:bookmarkEnd w:id="123"/>
      <w:bookmarkEnd w:id="124"/>
      <w:bookmarkEnd w:id="125"/>
      <w:bookmarkEnd w:id="126"/>
      <w:bookmarkEnd w:id="127"/>
      <w:bookmarkEnd w:id="128"/>
      <w:bookmarkEnd w:id="129"/>
      <w:bookmarkEnd w:id="130"/>
      <w:bookmarkEnd w:id="131"/>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旗县（区）人民政府是本行政区域突发事件应急管理工作的行政领导机关，在同级党委的领导下，参与本地区各类较大及以上突发事件的应对工作，依法指挥本地区各类一般突发事件应对工作。</w:t>
      </w:r>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旗县（区）人民政府可参照市级模式建立相应的应急领导机构、专项应急指挥机构，承担本行政区域突发事件的具体处置工作。</w:t>
      </w:r>
    </w:p>
    <w:p>
      <w:pPr>
        <w:pStyle w:val="3"/>
        <w:spacing w:line="520" w:lineRule="exact"/>
        <w:ind w:firstLine="640" w:firstLineChars="200"/>
        <w:rPr>
          <w:rFonts w:ascii="楷体_GB2312" w:hAnsi="楷体_GB2312" w:eastAsia="楷体_GB2312" w:cs="楷体_GB2312"/>
          <w:bCs w:val="0"/>
        </w:rPr>
      </w:pPr>
      <w:bookmarkStart w:id="132" w:name="_Toc8464"/>
      <w:bookmarkStart w:id="133" w:name="_Toc125900385"/>
      <w:bookmarkStart w:id="134" w:name="_Toc125899411"/>
      <w:bookmarkStart w:id="135" w:name="_Toc28237"/>
      <w:bookmarkStart w:id="136" w:name="_Toc125900273"/>
      <w:bookmarkStart w:id="137" w:name="_Toc126136995"/>
      <w:bookmarkStart w:id="138" w:name="_Toc125900557"/>
      <w:bookmarkStart w:id="139" w:name="_Toc125899713"/>
      <w:bookmarkStart w:id="140" w:name="_Toc28787"/>
      <w:r>
        <w:rPr>
          <w:rFonts w:hint="eastAsia" w:ascii="楷体_GB2312" w:hAnsi="楷体_GB2312" w:eastAsia="楷体_GB2312" w:cs="楷体_GB2312"/>
          <w:bCs w:val="0"/>
        </w:rPr>
        <w:t>2.7</w:t>
      </w:r>
      <w:r>
        <w:rPr>
          <w:rFonts w:ascii="楷体_GB2312" w:hAnsi="楷体_GB2312" w:eastAsia="楷体_GB2312" w:cs="楷体_GB2312"/>
          <w:bCs w:val="0"/>
        </w:rPr>
        <w:t xml:space="preserve"> </w:t>
      </w:r>
      <w:r>
        <w:rPr>
          <w:rFonts w:hint="eastAsia" w:ascii="楷体_GB2312" w:hAnsi="楷体_GB2312" w:eastAsia="楷体_GB2312" w:cs="楷体_GB2312"/>
          <w:bCs w:val="0"/>
        </w:rPr>
        <w:t>基层和社会组织</w:t>
      </w:r>
      <w:bookmarkEnd w:id="132"/>
      <w:bookmarkEnd w:id="133"/>
      <w:bookmarkEnd w:id="134"/>
      <w:bookmarkEnd w:id="135"/>
      <w:bookmarkEnd w:id="136"/>
      <w:bookmarkEnd w:id="137"/>
      <w:bookmarkEnd w:id="138"/>
      <w:bookmarkEnd w:id="139"/>
      <w:bookmarkEnd w:id="140"/>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基层组织是突发事件应急管理的社会基础，应积极发挥其安全隐患排查与消除、突发事件先期处置、信息报告和自救互救等作用。社会组织是全市突发事件应急管理的重要力量，包括公益组织、志愿者组织、社会应急救援队伍等，市级突发事件应对牵头部门应优化体制机制、畅通渠道，充分发挥社会组织在风险识别、风险防控、抢险救援和应急处置中的协同作用。</w:t>
      </w:r>
    </w:p>
    <w:p>
      <w:pPr>
        <w:pStyle w:val="2"/>
        <w:spacing w:line="520" w:lineRule="exact"/>
        <w:ind w:firstLine="640" w:firstLineChars="200"/>
        <w:rPr>
          <w:rFonts w:ascii="黑体" w:hAnsi="黑体" w:cs="黑体"/>
          <w:szCs w:val="32"/>
        </w:rPr>
      </w:pPr>
      <w:bookmarkStart w:id="141" w:name="_Toc508895684"/>
      <w:bookmarkStart w:id="142" w:name="_Toc19139"/>
      <w:bookmarkStart w:id="143" w:name="_Toc125900386"/>
      <w:bookmarkStart w:id="144" w:name="_Toc125900274"/>
      <w:bookmarkStart w:id="145" w:name="_Toc5232"/>
      <w:bookmarkStart w:id="146" w:name="_Toc89695396"/>
      <w:bookmarkStart w:id="147" w:name="_Toc126136996"/>
      <w:bookmarkStart w:id="148" w:name="_Toc125899412"/>
      <w:bookmarkStart w:id="149" w:name="_Toc125899714"/>
      <w:bookmarkStart w:id="150" w:name="_Toc125900558"/>
      <w:bookmarkStart w:id="151" w:name="_Toc128454131"/>
      <w:r>
        <w:rPr>
          <w:rFonts w:hint="eastAsia" w:ascii="黑体" w:hAnsi="黑体" w:cs="黑体"/>
          <w:szCs w:val="32"/>
        </w:rPr>
        <w:t>3</w:t>
      </w:r>
      <w:bookmarkEnd w:id="141"/>
      <w:bookmarkEnd w:id="142"/>
      <w:r>
        <w:rPr>
          <w:rFonts w:ascii="黑体" w:hAnsi="黑体" w:cs="黑体"/>
          <w:szCs w:val="32"/>
        </w:rPr>
        <w:t xml:space="preserve"> </w:t>
      </w:r>
      <w:r>
        <w:rPr>
          <w:rFonts w:hint="eastAsia" w:ascii="黑体" w:hAnsi="黑体" w:cs="黑体"/>
          <w:szCs w:val="32"/>
        </w:rPr>
        <w:t>运行机制</w:t>
      </w:r>
      <w:bookmarkEnd w:id="143"/>
      <w:bookmarkEnd w:id="144"/>
      <w:bookmarkEnd w:id="145"/>
      <w:bookmarkEnd w:id="146"/>
      <w:bookmarkEnd w:id="147"/>
      <w:bookmarkEnd w:id="148"/>
      <w:bookmarkEnd w:id="149"/>
      <w:bookmarkEnd w:id="150"/>
    </w:p>
    <w:p>
      <w:pPr>
        <w:spacing w:line="520" w:lineRule="exact"/>
        <w:ind w:firstLine="640"/>
        <w:rPr>
          <w:rFonts w:ascii="仿宋_GB2312" w:eastAsia="仿宋_GB2312"/>
          <w:sz w:val="32"/>
          <w:szCs w:val="32"/>
        </w:rPr>
      </w:pPr>
      <w:r>
        <w:rPr>
          <w:rFonts w:hint="eastAsia" w:ascii="仿宋_GB2312" w:eastAsia="仿宋_GB2312"/>
          <w:sz w:val="32"/>
          <w:szCs w:val="32"/>
        </w:rPr>
        <w:t>各级人民政府要建立健全应对突发事件的风险防控、监测与预警、应急处置与救援、恢复与重建等工作运行机制。</w:t>
      </w:r>
    </w:p>
    <w:p>
      <w:pPr>
        <w:pStyle w:val="3"/>
        <w:spacing w:line="520" w:lineRule="exact"/>
        <w:ind w:firstLine="640" w:firstLineChars="200"/>
        <w:rPr>
          <w:rFonts w:ascii="楷体_GB2312" w:hAnsi="楷体_GB2312" w:eastAsia="楷体_GB2312" w:cs="楷体_GB2312"/>
          <w:bCs w:val="0"/>
        </w:rPr>
      </w:pPr>
      <w:bookmarkStart w:id="152" w:name="_Toc89695397"/>
      <w:bookmarkStart w:id="153" w:name="_Toc125900275"/>
      <w:bookmarkStart w:id="154" w:name="_Toc126136997"/>
      <w:bookmarkStart w:id="155" w:name="_Toc125900387"/>
      <w:bookmarkStart w:id="156" w:name="_Toc125899413"/>
      <w:bookmarkStart w:id="157" w:name="_Toc125900559"/>
      <w:bookmarkStart w:id="158" w:name="_Toc17806"/>
      <w:bookmarkStart w:id="159" w:name="_Toc125899715"/>
      <w:r>
        <w:rPr>
          <w:rFonts w:hint="eastAsia" w:ascii="楷体_GB2312" w:hAnsi="楷体_GB2312" w:eastAsia="楷体_GB2312" w:cs="楷体_GB2312"/>
          <w:bCs w:val="0"/>
        </w:rPr>
        <w:t>3.1</w:t>
      </w:r>
      <w:bookmarkEnd w:id="152"/>
      <w:r>
        <w:rPr>
          <w:rFonts w:ascii="楷体_GB2312" w:hAnsi="楷体_GB2312" w:eastAsia="楷体_GB2312" w:cs="楷体_GB2312"/>
          <w:bCs w:val="0"/>
        </w:rPr>
        <w:t xml:space="preserve"> </w:t>
      </w:r>
      <w:r>
        <w:rPr>
          <w:rFonts w:hint="eastAsia" w:ascii="楷体_GB2312" w:hAnsi="楷体_GB2312" w:eastAsia="楷体_GB2312" w:cs="楷体_GB2312"/>
          <w:bCs w:val="0"/>
        </w:rPr>
        <w:t>风险防控</w:t>
      </w:r>
      <w:bookmarkEnd w:id="153"/>
      <w:bookmarkEnd w:id="154"/>
      <w:bookmarkEnd w:id="155"/>
      <w:bookmarkEnd w:id="156"/>
      <w:bookmarkEnd w:id="157"/>
      <w:bookmarkEnd w:id="158"/>
      <w:bookmarkEnd w:id="159"/>
    </w:p>
    <w:p>
      <w:pPr>
        <w:spacing w:line="520" w:lineRule="exact"/>
        <w:ind w:firstLine="640"/>
        <w:rPr>
          <w:rFonts w:ascii="仿宋_GB2312" w:eastAsia="仿宋_GB2312"/>
          <w:sz w:val="32"/>
          <w:szCs w:val="32"/>
        </w:rPr>
      </w:pPr>
      <w:bookmarkStart w:id="160" w:name="_Toc89695398"/>
      <w:r>
        <w:rPr>
          <w:rFonts w:hint="eastAsia" w:ascii="仿宋_GB2312" w:hAnsi="仿宋" w:eastAsia="仿宋_GB2312" w:cs="仿宋"/>
          <w:sz w:val="32"/>
          <w:szCs w:val="32"/>
        </w:rPr>
        <w:t>3.1.1</w:t>
      </w:r>
      <w:r>
        <w:rPr>
          <w:rFonts w:ascii="仿宋_GB2312" w:hAnsi="仿宋" w:eastAsia="仿宋_GB2312" w:cs="仿宋"/>
          <w:sz w:val="32"/>
          <w:szCs w:val="32"/>
        </w:rPr>
        <w:t xml:space="preserve"> </w:t>
      </w:r>
      <w:r>
        <w:rPr>
          <w:rFonts w:hint="eastAsia" w:ascii="仿宋_GB2312" w:hAnsi="仿宋" w:eastAsia="仿宋_GB2312" w:cs="仿宋"/>
          <w:sz w:val="32"/>
          <w:szCs w:val="32"/>
        </w:rPr>
        <w:t>各级政府及有关部门</w:t>
      </w:r>
      <w:r>
        <w:rPr>
          <w:rFonts w:hint="eastAsia" w:ascii="仿宋_GB2312" w:eastAsia="仿宋_GB2312"/>
          <w:sz w:val="32"/>
          <w:szCs w:val="32"/>
        </w:rPr>
        <w:t>、单位和基层组织应建立常态化值班值守制度，确保通信畅通，及时处理应急事项。</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3.1.2</w:t>
      </w:r>
      <w:r>
        <w:rPr>
          <w:rFonts w:ascii="仿宋_GB2312" w:hAnsi="仿宋" w:eastAsia="仿宋_GB2312" w:cs="仿宋"/>
          <w:sz w:val="32"/>
          <w:szCs w:val="32"/>
        </w:rPr>
        <w:t xml:space="preserve"> </w:t>
      </w:r>
      <w:r>
        <w:rPr>
          <w:rFonts w:hint="eastAsia" w:ascii="仿宋_GB2312" w:hAnsi="仿宋" w:eastAsia="仿宋_GB2312" w:cs="仿宋"/>
          <w:sz w:val="32"/>
          <w:szCs w:val="32"/>
        </w:rPr>
        <w:t>各级</w:t>
      </w:r>
      <w:r>
        <w:rPr>
          <w:rFonts w:hint="eastAsia" w:ascii="仿宋_GB2312" w:eastAsia="仿宋_GB2312"/>
          <w:sz w:val="32"/>
          <w:szCs w:val="32"/>
        </w:rPr>
        <w:t>政府及有关部门要制定风险分级分类标准和管理办法，建立突发事件风险调查、重点隐患排查和评估制度，依法对各类风险点、历史灾害、综合减灾资源（能力）、重点隐患、风险源及风险链等进行调查、辨识、评估、分级、登记，建立清单、台账及信息共享和公开机制，定期进行排查、监控，提升多灾种和灾害链综合监测、风险早期识别和预报预警能力，力争做到早识别、早预警、早发现、早处置，着力防范化解重点领域、重点行业风险，筑牢安全防线。根据突发事件风险排查和风险监测等数据，突发事件应对牵头部门每年年底前要研判、预测分析各类风险及演变趋势，提出防范建议，及时向本级党委、政府报告。</w:t>
      </w:r>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sz w:val="32"/>
          <w:szCs w:val="32"/>
        </w:rPr>
        <w:t>3.1.3</w:t>
      </w:r>
      <w:r>
        <w:rPr>
          <w:rFonts w:ascii="仿宋_GB2312" w:hAnsi="仿宋" w:eastAsia="仿宋_GB2312" w:cs="仿宋"/>
          <w:sz w:val="32"/>
          <w:szCs w:val="32"/>
        </w:rPr>
        <w:t xml:space="preserve"> </w:t>
      </w:r>
      <w:r>
        <w:rPr>
          <w:rFonts w:hint="eastAsia" w:ascii="仿宋_GB2312" w:hAnsi="仿宋" w:eastAsia="仿宋_GB2312" w:cs="仿宋"/>
          <w:sz w:val="32"/>
          <w:szCs w:val="32"/>
        </w:rPr>
        <w:t>有关部门</w:t>
      </w:r>
      <w:r>
        <w:rPr>
          <w:rFonts w:hint="eastAsia" w:ascii="仿宋_GB2312" w:eastAsia="仿宋_GB2312"/>
          <w:sz w:val="32"/>
          <w:szCs w:val="32"/>
        </w:rPr>
        <w:t>要结合本行业领域实际，按照职责分工对可能发生的突发事件进行综合性评估和趋势分析，研究制定风险分级分类标准和管控办法。突发事件应对牵头部门应不定期召集专家会商会，研判本行业（系统）的风险，</w:t>
      </w:r>
      <w:r>
        <w:rPr>
          <w:rFonts w:hint="eastAsia" w:ascii="仿宋_GB2312" w:hAnsi="仿宋" w:eastAsia="仿宋_GB2312" w:cs="仿宋"/>
          <w:color w:val="000000"/>
          <w:sz w:val="32"/>
          <w:szCs w:val="32"/>
        </w:rPr>
        <w:t>列出风险清单，对照清单逐条提出管控措施，</w:t>
      </w:r>
      <w:r>
        <w:rPr>
          <w:rFonts w:hint="eastAsia" w:ascii="仿宋_GB2312" w:eastAsia="仿宋_GB2312"/>
          <w:sz w:val="32"/>
          <w:szCs w:val="32"/>
        </w:rPr>
        <w:t>并向市专项应急指挥机构报告分析研判结论</w:t>
      </w:r>
      <w:r>
        <w:rPr>
          <w:rFonts w:hint="eastAsia" w:ascii="仿宋_GB2312" w:hAnsi="仿宋" w:eastAsia="仿宋_GB2312" w:cs="仿宋"/>
          <w:color w:val="000000"/>
          <w:sz w:val="32"/>
          <w:szCs w:val="32"/>
        </w:rPr>
        <w:t>。</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3.1.4</w:t>
      </w:r>
      <w:r>
        <w:rPr>
          <w:rFonts w:ascii="仿宋_GB2312" w:hAnsi="仿宋" w:eastAsia="仿宋_GB2312" w:cs="仿宋"/>
          <w:sz w:val="32"/>
          <w:szCs w:val="32"/>
        </w:rPr>
        <w:t xml:space="preserve"> </w:t>
      </w:r>
      <w:r>
        <w:rPr>
          <w:rFonts w:hint="eastAsia" w:ascii="仿宋_GB2312" w:hAnsi="仿宋" w:eastAsia="仿宋_GB2312" w:cs="仿宋"/>
          <w:sz w:val="32"/>
          <w:szCs w:val="32"/>
        </w:rPr>
        <w:t>坚持社会共治</w:t>
      </w:r>
      <w:r>
        <w:rPr>
          <w:rFonts w:hint="eastAsia" w:ascii="仿宋_GB2312" w:eastAsia="仿宋_GB2312"/>
          <w:sz w:val="32"/>
          <w:szCs w:val="32"/>
        </w:rPr>
        <w:t>，统筹建立完善嘎查村（社区）、重点单位风险防控体系。有关部门要及时发现和处置各类风险和隐患，落实风险管控措施。对重大风险点和危险源，要制定防控措施、整改方案和应急预案，同时做好监控和应急准备工作。要依照有关规定对各类矛盾纠纷进行调解处理，预防可能引发的社会安全事件，并对一些影响较大、群众反映强烈的普遍性和倾向性社会问题研究采取治本措施，力求从根本上解决。必要时，要立即向同级人民政府和上级有关部门报告，并向当地驻军和可能受到危害的相关地区通报。</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3.1.5</w:t>
      </w:r>
      <w:r>
        <w:rPr>
          <w:rFonts w:ascii="仿宋_GB2312" w:hAnsi="仿宋" w:eastAsia="仿宋_GB2312" w:cs="仿宋"/>
          <w:sz w:val="32"/>
          <w:szCs w:val="32"/>
        </w:rPr>
        <w:t xml:space="preserve"> </w:t>
      </w:r>
      <w:r>
        <w:rPr>
          <w:rFonts w:hint="eastAsia" w:ascii="仿宋_GB2312" w:hAnsi="仿宋" w:eastAsia="仿宋_GB2312" w:cs="仿宋"/>
          <w:sz w:val="32"/>
          <w:szCs w:val="32"/>
        </w:rPr>
        <w:t>加强安全监督管理</w:t>
      </w:r>
      <w:r>
        <w:rPr>
          <w:rFonts w:hint="eastAsia" w:ascii="仿宋_GB2312" w:eastAsia="仿宋_GB2312"/>
          <w:sz w:val="32"/>
          <w:szCs w:val="32"/>
        </w:rPr>
        <w:t>。战略物资储备库、重点水利水电工程、重大油气输送管道、重大油气储运设施、重要机场、铁路客运专线和繁忙干线、超高压输变电工程、大型桥梁、重要通信枢纽、支付清算系统、广播电视台和供水、排水、供电等重大基础设施设计单位要科学选址、优化布局，进行风险评估、可行性论证，增强防灾抗灾和风险管控能力；建设、运营与维护单位要建立完善日常安全和风险管理制度，制定防控和应急处置方案。学校、医院、车站、机场、体育场馆、博物馆、文物古建筑、文化馆、图书馆、影剧院、歌舞厅、网吧、商场、宾馆、饭店、公园、A类旅游景区、宗教活动场所等公共场所和人员密集场所，以及长途客运、城市公共交通等经营、管理单位，应当在安全出口与疏散路线、通道处，设立显著醒目的警示标志，配备必要的预警和应急救援设备，建立安全巡检制度，保证安全通道、出口畅通。</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3.1.6各级政</w:t>
      </w:r>
      <w:r>
        <w:rPr>
          <w:rFonts w:hint="eastAsia" w:ascii="仿宋_GB2312" w:eastAsia="仿宋_GB2312"/>
          <w:sz w:val="32"/>
          <w:szCs w:val="32"/>
        </w:rPr>
        <w:t>府城乡规划应当充分考虑公共安全风险因素，筑牢底线思维，统筹安排应对突发事件所必需的设备和基础设施建设。要加强城乡防灾减灾救灾能力建设，抓好以源头治理为重点的安全生产基础能力建设，完善城乡医疗救治体系和以疾病预防控制为重点的公共卫生保障体系，健全以利益协调机制、诉求表达机制、矛盾调处机制为重点的社会安全基础能力建设。</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3.1.7</w:t>
      </w:r>
      <w:r>
        <w:rPr>
          <w:rFonts w:ascii="仿宋_GB2312" w:hAnsi="仿宋" w:eastAsia="仿宋_GB2312" w:cs="仿宋"/>
          <w:sz w:val="32"/>
          <w:szCs w:val="32"/>
        </w:rPr>
        <w:t xml:space="preserve"> </w:t>
      </w:r>
      <w:r>
        <w:rPr>
          <w:rFonts w:hint="eastAsia" w:ascii="仿宋_GB2312" w:hAnsi="仿宋" w:eastAsia="仿宋_GB2312" w:cs="仿宋"/>
          <w:sz w:val="32"/>
          <w:szCs w:val="32"/>
        </w:rPr>
        <w:t>强化应急能力建设</w:t>
      </w:r>
      <w:r>
        <w:rPr>
          <w:rFonts w:hint="eastAsia" w:ascii="仿宋_GB2312" w:eastAsia="仿宋_GB2312"/>
          <w:sz w:val="32"/>
          <w:szCs w:val="32"/>
        </w:rPr>
        <w:t>。各级政府及有关部门要加强应急能力建设，增强忧患意识，完善重大风险防控体系，及时发现和处置各类风险隐患，针对重大风险点、危险源和风险传播链条，制定防控措施和应急预案，切实做好防范化解重大风险各项工作，通过专题培训、模拟实训、角色扮演、桌面推演、应急演练等形式不断提升突发事件预防准备、监测预警、应急响应、先期处置、应急决策、组织动员、抢险救援、医疗救治、舆情引导、恢复重建、应急保障等应急处突核心能力。</w:t>
      </w:r>
    </w:p>
    <w:bookmarkEnd w:id="160"/>
    <w:p>
      <w:pPr>
        <w:pStyle w:val="3"/>
        <w:spacing w:line="520" w:lineRule="exact"/>
        <w:ind w:firstLine="640" w:firstLineChars="200"/>
        <w:rPr>
          <w:rFonts w:ascii="楷体_GB2312" w:hAnsi="楷体_GB2312" w:eastAsia="楷体_GB2312" w:cs="楷体_GB2312"/>
          <w:bCs w:val="0"/>
        </w:rPr>
      </w:pPr>
      <w:bookmarkStart w:id="161" w:name="_Toc126136998"/>
      <w:bookmarkStart w:id="162" w:name="_Toc125900560"/>
      <w:bookmarkStart w:id="163" w:name="_Toc125900276"/>
      <w:bookmarkStart w:id="164" w:name="_Toc125899716"/>
      <w:bookmarkStart w:id="165" w:name="_Toc89695401"/>
      <w:bookmarkStart w:id="166" w:name="_Toc125899414"/>
      <w:bookmarkStart w:id="167" w:name="_Toc125900388"/>
      <w:bookmarkStart w:id="168" w:name="_Toc12386"/>
      <w:r>
        <w:rPr>
          <w:rFonts w:hint="eastAsia" w:ascii="楷体_GB2312" w:hAnsi="楷体_GB2312" w:eastAsia="楷体_GB2312" w:cs="楷体_GB2312"/>
          <w:bCs w:val="0"/>
        </w:rPr>
        <w:t>3.2</w:t>
      </w:r>
      <w:r>
        <w:rPr>
          <w:rFonts w:ascii="楷体_GB2312" w:hAnsi="楷体_GB2312" w:eastAsia="楷体_GB2312" w:cs="楷体_GB2312"/>
          <w:bCs w:val="0"/>
        </w:rPr>
        <w:t xml:space="preserve"> </w:t>
      </w:r>
      <w:r>
        <w:rPr>
          <w:rFonts w:hint="eastAsia" w:ascii="楷体_GB2312" w:hAnsi="楷体_GB2312" w:eastAsia="楷体_GB2312" w:cs="楷体_GB2312"/>
          <w:bCs w:val="0"/>
        </w:rPr>
        <w:t>监测与预警</w:t>
      </w:r>
      <w:bookmarkEnd w:id="161"/>
      <w:bookmarkEnd w:id="162"/>
      <w:bookmarkEnd w:id="163"/>
      <w:bookmarkEnd w:id="164"/>
      <w:bookmarkEnd w:id="165"/>
      <w:bookmarkEnd w:id="166"/>
      <w:bookmarkEnd w:id="167"/>
      <w:bookmarkEnd w:id="168"/>
    </w:p>
    <w:p>
      <w:pPr>
        <w:ind w:firstLine="640"/>
        <w:rPr>
          <w:rFonts w:ascii="仿宋_GB2312" w:hAnsi="仿宋" w:cs="仿宋"/>
          <w:sz w:val="32"/>
          <w:szCs w:val="32"/>
        </w:rPr>
      </w:pPr>
      <w:bookmarkStart w:id="169" w:name="_Toc89695402"/>
      <w:bookmarkStart w:id="170" w:name="_Toc125900561"/>
      <w:bookmarkStart w:id="171" w:name="_Toc96268759"/>
      <w:bookmarkStart w:id="172" w:name="_Toc125900389"/>
      <w:bookmarkStart w:id="173" w:name="_Toc96295226"/>
      <w:bookmarkStart w:id="174" w:name="_Toc13585"/>
      <w:bookmarkStart w:id="175" w:name="_Toc96972867"/>
      <w:bookmarkStart w:id="176" w:name="_Toc125900277"/>
      <w:bookmarkStart w:id="177" w:name="_Toc96295300"/>
      <w:bookmarkStart w:id="178" w:name="_Toc125899717"/>
      <w:bookmarkStart w:id="179" w:name="_Toc125899415"/>
      <w:r>
        <w:rPr>
          <w:rFonts w:hint="eastAsia" w:ascii="仿宋_GB2312" w:hAnsi="仿宋" w:cs="仿宋"/>
          <w:bCs/>
          <w:sz w:val="32"/>
          <w:szCs w:val="32"/>
        </w:rPr>
        <w:t>3.2.1</w:t>
      </w:r>
      <w:bookmarkEnd w:id="169"/>
      <w:r>
        <w:rPr>
          <w:rFonts w:ascii="仿宋_GB2312" w:hAnsi="仿宋" w:cs="仿宋"/>
          <w:bCs/>
          <w:sz w:val="32"/>
          <w:szCs w:val="32"/>
        </w:rPr>
        <w:t xml:space="preserve"> </w:t>
      </w:r>
      <w:r>
        <w:rPr>
          <w:rFonts w:hint="eastAsia" w:ascii="仿宋_GB2312" w:hAnsi="仿宋" w:cs="仿宋"/>
          <w:bCs/>
          <w:sz w:val="32"/>
          <w:szCs w:val="32"/>
        </w:rPr>
        <w:t>监测</w:t>
      </w:r>
      <w:bookmarkEnd w:id="170"/>
      <w:bookmarkEnd w:id="171"/>
      <w:bookmarkEnd w:id="172"/>
      <w:bookmarkEnd w:id="173"/>
      <w:bookmarkEnd w:id="174"/>
      <w:bookmarkEnd w:id="175"/>
      <w:bookmarkEnd w:id="176"/>
      <w:bookmarkEnd w:id="177"/>
      <w:bookmarkEnd w:id="178"/>
      <w:bookmarkEnd w:id="179"/>
    </w:p>
    <w:p>
      <w:pPr>
        <w:spacing w:line="520" w:lineRule="exact"/>
        <w:ind w:firstLine="640"/>
        <w:rPr>
          <w:rFonts w:ascii="仿宋_GB2312" w:eastAsia="仿宋_GB2312"/>
          <w:sz w:val="32"/>
          <w:szCs w:val="32"/>
        </w:rPr>
      </w:pPr>
      <w:r>
        <w:rPr>
          <w:rFonts w:hint="eastAsia" w:ascii="仿宋_GB2312" w:eastAsia="仿宋_GB2312"/>
          <w:sz w:val="32"/>
          <w:szCs w:val="32"/>
        </w:rPr>
        <w:t>各级人民政府及其有关部门要建立健全突发事件监测制度，整合监测信息资源，完善信息资源获取和共享机制，</w:t>
      </w:r>
      <w:r>
        <w:rPr>
          <w:rFonts w:hint="eastAsia" w:ascii="仿宋_GB2312" w:hAnsi="仿宋" w:eastAsia="仿宋_GB2312" w:cs="仿宋"/>
          <w:sz w:val="32"/>
          <w:szCs w:val="32"/>
        </w:rPr>
        <w:t>牵头部门负责相应突发事件监测信息的集成</w:t>
      </w:r>
      <w:r>
        <w:rPr>
          <w:rFonts w:hint="eastAsia" w:ascii="仿宋_GB2312" w:eastAsia="仿宋_GB2312"/>
          <w:sz w:val="32"/>
          <w:szCs w:val="32"/>
        </w:rPr>
        <w:t>。要根据突发事件种类和特点，建立健全地震、地质、气象、洪涝、干旱、生物灾害、森林草原火灾、矿山开采、尾矿库、危险化学品生产经营储存运输、城乡火灾、重大关键基础设施、生态环境、传染病疫情、食品药品安全、食用农畜产品质量安全、动物疫情、主要生产生活必需品市场供求、社会治安、金融运行、粮食安全等基础信息数据库，完善监测网络，划分监测区域，确定监测点，明确监测项目，提供必要的设备、设施，配备专职或兼职人员，对可能发生的突发事件进行监测。</w:t>
      </w:r>
    </w:p>
    <w:p>
      <w:pPr>
        <w:spacing w:line="520" w:lineRule="exact"/>
        <w:ind w:firstLine="640"/>
        <w:rPr>
          <w:rFonts w:ascii="仿宋_GB2312" w:eastAsia="仿宋_GB2312"/>
          <w:sz w:val="32"/>
          <w:szCs w:val="32"/>
        </w:rPr>
      </w:pPr>
      <w:r>
        <w:rPr>
          <w:rFonts w:hint="eastAsia" w:ascii="仿宋_GB2312" w:eastAsia="仿宋_GB2312"/>
          <w:sz w:val="32"/>
          <w:szCs w:val="32"/>
        </w:rPr>
        <w:t>对于涉密的重要信息，负责收集数据的部门应遵守相关的管理规定，做好信息保密工作。</w:t>
      </w:r>
    </w:p>
    <w:p>
      <w:pPr>
        <w:ind w:firstLine="640"/>
        <w:rPr>
          <w:rFonts w:ascii="仿宋_GB2312" w:hAnsi="仿宋" w:cs="仿宋"/>
          <w:sz w:val="32"/>
          <w:szCs w:val="32"/>
        </w:rPr>
      </w:pPr>
      <w:bookmarkStart w:id="180" w:name="_Toc89695403"/>
      <w:bookmarkStart w:id="181" w:name="_Toc96972868"/>
      <w:bookmarkStart w:id="182" w:name="_Toc96295301"/>
      <w:bookmarkStart w:id="183" w:name="_Toc96268760"/>
      <w:bookmarkStart w:id="184" w:name="_Toc96295227"/>
      <w:bookmarkStart w:id="185" w:name="_Toc22640"/>
      <w:bookmarkStart w:id="186" w:name="_Toc125900562"/>
      <w:bookmarkStart w:id="187" w:name="_Toc125900390"/>
      <w:bookmarkStart w:id="188" w:name="_Toc125900278"/>
      <w:bookmarkStart w:id="189" w:name="_Toc125899718"/>
      <w:bookmarkStart w:id="190" w:name="_Toc125899416"/>
      <w:r>
        <w:rPr>
          <w:rFonts w:hint="eastAsia" w:ascii="仿宋_GB2312" w:hAnsi="仿宋" w:cs="仿宋"/>
          <w:bCs/>
          <w:sz w:val="32"/>
          <w:szCs w:val="32"/>
        </w:rPr>
        <w:t>3.2.2</w:t>
      </w:r>
      <w:r>
        <w:rPr>
          <w:rFonts w:ascii="仿宋_GB2312" w:hAnsi="仿宋" w:cs="仿宋"/>
          <w:bCs/>
          <w:sz w:val="32"/>
          <w:szCs w:val="32"/>
        </w:rPr>
        <w:t xml:space="preserve"> </w:t>
      </w:r>
      <w:r>
        <w:rPr>
          <w:rFonts w:hint="eastAsia" w:ascii="仿宋_GB2312" w:hAnsi="仿宋" w:cs="仿宋"/>
          <w:bCs/>
          <w:sz w:val="32"/>
          <w:szCs w:val="32"/>
        </w:rPr>
        <w:t>预警</w:t>
      </w:r>
      <w:bookmarkEnd w:id="180"/>
      <w:bookmarkEnd w:id="181"/>
      <w:bookmarkEnd w:id="182"/>
      <w:bookmarkEnd w:id="183"/>
      <w:bookmarkEnd w:id="184"/>
      <w:bookmarkEnd w:id="185"/>
      <w:r>
        <w:rPr>
          <w:rFonts w:hint="eastAsia" w:ascii="仿宋_GB2312" w:hAnsi="仿宋" w:cs="仿宋"/>
          <w:bCs/>
          <w:sz w:val="32"/>
          <w:szCs w:val="32"/>
        </w:rPr>
        <w:t>发布</w:t>
      </w:r>
      <w:bookmarkEnd w:id="186"/>
      <w:bookmarkEnd w:id="187"/>
      <w:bookmarkEnd w:id="188"/>
      <w:bookmarkEnd w:id="189"/>
      <w:bookmarkEnd w:id="190"/>
    </w:p>
    <w:p>
      <w:pPr>
        <w:ind w:firstLine="640"/>
        <w:rPr>
          <w:rFonts w:ascii="仿宋_GB2312" w:eastAsia="仿宋_GB2312"/>
          <w:sz w:val="32"/>
          <w:szCs w:val="32"/>
        </w:rPr>
      </w:pPr>
      <w:r>
        <w:rPr>
          <w:rFonts w:hint="eastAsia" w:ascii="仿宋_GB2312" w:hAnsi="仿宋" w:eastAsia="仿宋_GB2312" w:cs="仿宋"/>
          <w:sz w:val="32"/>
          <w:szCs w:val="32"/>
        </w:rPr>
        <w:t>3.2.2.1</w:t>
      </w:r>
      <w:r>
        <w:rPr>
          <w:rFonts w:ascii="仿宋_GB2312" w:hAnsi="仿宋" w:eastAsia="仿宋_GB2312" w:cs="仿宋"/>
          <w:sz w:val="32"/>
          <w:szCs w:val="32"/>
        </w:rPr>
        <w:t xml:space="preserve"> </w:t>
      </w:r>
      <w:r>
        <w:rPr>
          <w:rFonts w:hint="eastAsia" w:ascii="仿宋_GB2312" w:hAnsi="仿宋" w:eastAsia="仿宋_GB2312" w:cs="仿宋"/>
          <w:sz w:val="32"/>
          <w:szCs w:val="32"/>
        </w:rPr>
        <w:t>确定预警级别。对可以预警的自然灾害、事故灾难或者公共卫生、社会安全事件，有关部门接到相关征兆信息后，及时组织分析评估，研判发生的可能性、强度和影响范围以及可能发生的次生衍生突发事件类别，确定预警级别。按照紧急程度、发展势态和可能造成的危害程度，预警级别分为一级、二级、三级、四级，分别用红色、橙色、黄色、蓝色标示，一级为最高级别。对其他突发事件，要根据情况及时向有关方面通报提醒，必要时向社会公众发布安全警示</w:t>
      </w:r>
      <w:r>
        <w:rPr>
          <w:rFonts w:hint="eastAsia" w:ascii="仿宋_GB2312" w:eastAsia="仿宋_GB2312"/>
          <w:sz w:val="32"/>
          <w:szCs w:val="32"/>
        </w:rPr>
        <w:t>。</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3.2.2.2</w:t>
      </w:r>
      <w:r>
        <w:rPr>
          <w:rFonts w:ascii="仿宋_GB2312" w:hAnsi="仿宋" w:eastAsia="仿宋_GB2312" w:cs="仿宋"/>
          <w:sz w:val="32"/>
          <w:szCs w:val="32"/>
        </w:rPr>
        <w:t xml:space="preserve"> </w:t>
      </w:r>
      <w:r>
        <w:rPr>
          <w:rFonts w:hint="eastAsia" w:ascii="仿宋_GB2312" w:hAnsi="仿宋" w:eastAsia="仿宋_GB2312" w:cs="仿宋"/>
          <w:sz w:val="32"/>
          <w:szCs w:val="32"/>
        </w:rPr>
        <w:t>发布预警信息。市、旗县（区）人民政府及其有关部门经评估分析确认突发事件即将发生或者发生的可能性增大时，按相关规定立即发布预警信息，及时向上一级报告，必要时可以越级上报，并向当地驻军和可能受到危害的毗邻或相关地区通报。根据事态发展，适时调整预警级别并重新报告、通报和发布有关突发事件预测信息和分析评估结果。</w:t>
      </w:r>
    </w:p>
    <w:p>
      <w:pPr>
        <w:spacing w:line="520" w:lineRule="exact"/>
        <w:ind w:firstLine="640"/>
        <w:rPr>
          <w:rFonts w:ascii="仿宋_GB2312" w:eastAsia="仿宋_GB2312"/>
          <w:sz w:val="32"/>
          <w:szCs w:val="32"/>
        </w:rPr>
      </w:pPr>
      <w:r>
        <w:rPr>
          <w:rFonts w:hint="eastAsia" w:ascii="仿宋_GB2312" w:eastAsia="仿宋_GB2312"/>
          <w:sz w:val="32"/>
          <w:szCs w:val="32"/>
        </w:rPr>
        <w:t>预警信息要素包括：发布单位、发布时间、突发事件类别、起始时间、可能影响范围、预警级别、警示事项、事态发展、相关措施、咨询电话等内容。</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预警信息</w:t>
      </w:r>
      <w:r>
        <w:rPr>
          <w:rFonts w:hint="eastAsia" w:ascii="仿宋_GB2312" w:eastAsia="仿宋_GB2312"/>
          <w:sz w:val="32"/>
          <w:szCs w:val="32"/>
        </w:rPr>
        <w:t>的发布和调整可通过广播、电视、手机、通信与信息网络、警报器、宣传车、大喇叭或组织人员逐户通知等方式进行，对老、幼、病、残、孕等特殊人群以及学校等特殊场所和警报盲区应当采取有针对性的通知方式。媒体单位应当优先做好预警信息传播和应急宣传工作。</w:t>
      </w:r>
    </w:p>
    <w:p>
      <w:pPr>
        <w:spacing w:line="520" w:lineRule="exact"/>
        <w:ind w:firstLine="640"/>
        <w:rPr>
          <w:rFonts w:ascii="仿宋_GB2312" w:eastAsia="仿宋_GB2312"/>
          <w:sz w:val="32"/>
          <w:szCs w:val="32"/>
        </w:rPr>
      </w:pPr>
      <w:r>
        <w:rPr>
          <w:rFonts w:hint="eastAsia" w:ascii="仿宋_GB2312" w:eastAsia="仿宋_GB2312"/>
          <w:sz w:val="32"/>
          <w:szCs w:val="32"/>
        </w:rPr>
        <w:t>承担应急处置职责的相关部门接收到预警信息后，应当及时向发布预警信息的单位反馈接收结果。</w:t>
      </w:r>
    </w:p>
    <w:p>
      <w:pPr>
        <w:spacing w:line="520" w:lineRule="exact"/>
        <w:ind w:firstLine="640"/>
        <w:rPr>
          <w:rFonts w:ascii="仿宋_GB2312" w:eastAsia="仿宋_GB2312"/>
          <w:sz w:val="32"/>
          <w:szCs w:val="32"/>
        </w:rPr>
      </w:pPr>
      <w:r>
        <w:rPr>
          <w:rFonts w:hint="eastAsia" w:ascii="仿宋_GB2312" w:hAnsi="仿宋" w:eastAsia="仿宋_GB2312" w:cs="仿宋"/>
          <w:bCs/>
          <w:sz w:val="32"/>
          <w:szCs w:val="32"/>
        </w:rPr>
        <w:t>3.2.3</w:t>
      </w:r>
      <w:r>
        <w:rPr>
          <w:rFonts w:ascii="仿宋_GB2312" w:hAnsi="仿宋" w:eastAsia="仿宋_GB2312" w:cs="仿宋"/>
          <w:bCs/>
          <w:sz w:val="32"/>
          <w:szCs w:val="32"/>
        </w:rPr>
        <w:t xml:space="preserve"> </w:t>
      </w:r>
      <w:r>
        <w:rPr>
          <w:rFonts w:hint="eastAsia" w:ascii="仿宋_GB2312" w:hAnsi="仿宋" w:eastAsia="仿宋_GB2312" w:cs="仿宋"/>
          <w:bCs/>
          <w:sz w:val="32"/>
          <w:szCs w:val="32"/>
        </w:rPr>
        <w:t>预警行动</w:t>
      </w:r>
    </w:p>
    <w:p>
      <w:pPr>
        <w:spacing w:line="520" w:lineRule="exact"/>
        <w:ind w:firstLine="640"/>
        <w:rPr>
          <w:rFonts w:ascii="仿宋_GB2312" w:eastAsia="仿宋_GB2312"/>
          <w:sz w:val="32"/>
          <w:szCs w:val="32"/>
        </w:rPr>
      </w:pPr>
      <w:r>
        <w:rPr>
          <w:rFonts w:hint="eastAsia" w:ascii="仿宋_GB2312" w:eastAsia="仿宋_GB2312"/>
          <w:sz w:val="32"/>
          <w:szCs w:val="32"/>
        </w:rPr>
        <w:t>发布预警信息后，有关方面要根据预警级别和实际情况以及分级负责的原则，采取以下一项或多项措施：</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3.2.3.1</w:t>
      </w:r>
      <w:r>
        <w:rPr>
          <w:rFonts w:ascii="仿宋_GB2312" w:hAnsi="仿宋" w:eastAsia="仿宋_GB2312" w:cs="仿宋"/>
          <w:sz w:val="32"/>
          <w:szCs w:val="32"/>
        </w:rPr>
        <w:t xml:space="preserve"> </w:t>
      </w:r>
      <w:r>
        <w:rPr>
          <w:rFonts w:hint="eastAsia" w:ascii="仿宋_GB2312" w:hAnsi="仿宋" w:eastAsia="仿宋_GB2312" w:cs="仿宋"/>
          <w:sz w:val="32"/>
          <w:szCs w:val="32"/>
        </w:rPr>
        <w:t>有关部门、专业机构、监测网点、基层网格员和其他负有特定职责的人员及时收集、报告有关风险或突发事件信息，向社会公布反映突发事件信息的渠道，加强对突发事件发生、发展情况的监测、预报和预警工作。</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3.2.3.2</w:t>
      </w:r>
      <w:r>
        <w:rPr>
          <w:rFonts w:ascii="仿宋_GB2312" w:hAnsi="仿宋" w:eastAsia="仿宋_GB2312" w:cs="仿宋"/>
          <w:sz w:val="32"/>
          <w:szCs w:val="32"/>
        </w:rPr>
        <w:t xml:space="preserve"> </w:t>
      </w:r>
      <w:r>
        <w:rPr>
          <w:rFonts w:hint="eastAsia" w:ascii="仿宋_GB2312" w:hAnsi="仿宋" w:eastAsia="仿宋_GB2312" w:cs="仿宋"/>
          <w:sz w:val="32"/>
          <w:szCs w:val="32"/>
        </w:rPr>
        <w:t>组织有关部门、机构、专业技术人员和专家，随时对突发事件信息进行分析研判，预测发生突发事件可能性的大小、影响范围、强度、危害程度以及可能发生的级别。</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3.2.3.3</w:t>
      </w:r>
      <w:r>
        <w:rPr>
          <w:rFonts w:ascii="仿宋_GB2312" w:hAnsi="仿宋" w:eastAsia="仿宋_GB2312" w:cs="仿宋"/>
          <w:sz w:val="32"/>
          <w:szCs w:val="32"/>
        </w:rPr>
        <w:t xml:space="preserve"> </w:t>
      </w:r>
      <w:r>
        <w:rPr>
          <w:rFonts w:hint="eastAsia" w:ascii="仿宋_GB2312" w:hAnsi="仿宋" w:eastAsia="仿宋_GB2312" w:cs="仿宋"/>
          <w:sz w:val="32"/>
          <w:szCs w:val="32"/>
        </w:rPr>
        <w:t>定期向社会公布与公众有关的突发事件监测预测信息和分析评估结果，并对相关信息的报道工作进行管理。</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3.2.3.4</w:t>
      </w:r>
      <w:r>
        <w:rPr>
          <w:rFonts w:ascii="仿宋_GB2312" w:hAnsi="仿宋" w:eastAsia="仿宋_GB2312" w:cs="仿宋"/>
          <w:sz w:val="32"/>
          <w:szCs w:val="32"/>
        </w:rPr>
        <w:t xml:space="preserve"> </w:t>
      </w:r>
      <w:r>
        <w:rPr>
          <w:rFonts w:hint="eastAsia" w:ascii="仿宋_GB2312" w:hAnsi="仿宋" w:eastAsia="仿宋_GB2312" w:cs="仿宋"/>
          <w:sz w:val="32"/>
          <w:szCs w:val="32"/>
        </w:rPr>
        <w:t>及时按照有关规定向社会发布可能受到突发事件危害的预警，宣传避免、减轻危害的常识，切实提高</w:t>
      </w:r>
      <w:r>
        <w:rPr>
          <w:rFonts w:hint="eastAsia" w:ascii="仿宋_GB2312" w:hAnsi="仿宋" w:eastAsia="仿宋_GB2312" w:cs="仿宋"/>
          <w:bCs/>
          <w:sz w:val="32"/>
          <w:szCs w:val="32"/>
        </w:rPr>
        <w:t>公众风险防范意识和抵御能力，</w:t>
      </w:r>
      <w:r>
        <w:rPr>
          <w:rFonts w:hint="eastAsia" w:ascii="仿宋_GB2312" w:hAnsi="仿宋" w:eastAsia="仿宋_GB2312" w:cs="仿宋"/>
          <w:sz w:val="32"/>
          <w:szCs w:val="32"/>
        </w:rPr>
        <w:t>公布咨询电话。</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3.2.3.5</w:t>
      </w:r>
      <w:r>
        <w:rPr>
          <w:rFonts w:ascii="仿宋_GB2312" w:hAnsi="仿宋" w:eastAsia="仿宋_GB2312" w:cs="仿宋"/>
          <w:sz w:val="32"/>
          <w:szCs w:val="32"/>
        </w:rPr>
        <w:t xml:space="preserve"> </w:t>
      </w:r>
      <w:r>
        <w:rPr>
          <w:rFonts w:hint="eastAsia" w:ascii="仿宋_GB2312" w:hAnsi="仿宋" w:eastAsia="仿宋_GB2312" w:cs="仿宋"/>
          <w:sz w:val="32"/>
          <w:szCs w:val="32"/>
        </w:rPr>
        <w:t>组织应急救援队伍和负有特定职责的人员进入待命状态，动员后备人员做好参加应急处置和抢险救援工作的准备，视情预置救援力量、装备、物资等应急资源。</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3.2.3.6</w:t>
      </w:r>
      <w:r>
        <w:rPr>
          <w:rFonts w:ascii="仿宋_GB2312" w:hAnsi="仿宋" w:eastAsia="仿宋_GB2312" w:cs="仿宋"/>
          <w:sz w:val="32"/>
          <w:szCs w:val="32"/>
        </w:rPr>
        <w:t xml:space="preserve"> </w:t>
      </w:r>
      <w:r>
        <w:rPr>
          <w:rFonts w:hint="eastAsia" w:ascii="仿宋_GB2312" w:hAnsi="仿宋" w:eastAsia="仿宋_GB2312" w:cs="仿宋"/>
          <w:sz w:val="32"/>
          <w:szCs w:val="32"/>
        </w:rPr>
        <w:t>调集应急处置和救援所需的物资、装备、设备、信息和工具等，及时开放应急设施和避灾安置场所，并确保其处于良好状态、随时可以投入正常使用。</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3.2.3.7</w:t>
      </w:r>
      <w:r>
        <w:rPr>
          <w:rFonts w:ascii="仿宋_GB2312" w:hAnsi="仿宋" w:eastAsia="仿宋_GB2312" w:cs="仿宋"/>
          <w:sz w:val="32"/>
          <w:szCs w:val="32"/>
        </w:rPr>
        <w:t xml:space="preserve"> </w:t>
      </w:r>
      <w:r>
        <w:rPr>
          <w:rFonts w:hint="eastAsia" w:ascii="仿宋_GB2312" w:hAnsi="仿宋" w:eastAsia="仿宋_GB2312" w:cs="仿宋"/>
          <w:sz w:val="32"/>
          <w:szCs w:val="32"/>
        </w:rPr>
        <w:t>加强对重点单位、重要场所和重要基础设施的安全保卫，维护社会治安秩序，防止发生打砸抢等次生衍生灾害。</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3.2.3.8</w:t>
      </w:r>
      <w:r>
        <w:rPr>
          <w:rFonts w:ascii="仿宋_GB2312" w:hAnsi="仿宋" w:eastAsia="仿宋_GB2312" w:cs="仿宋"/>
          <w:sz w:val="32"/>
          <w:szCs w:val="32"/>
        </w:rPr>
        <w:t xml:space="preserve"> </w:t>
      </w:r>
      <w:r>
        <w:rPr>
          <w:rFonts w:hint="eastAsia" w:ascii="仿宋_GB2312" w:hAnsi="仿宋" w:eastAsia="仿宋_GB2312" w:cs="仿宋"/>
          <w:sz w:val="32"/>
          <w:szCs w:val="32"/>
        </w:rPr>
        <w:t>采取必要措施确保交通、通讯、供水、排水、供电、供气等公共设施的安全和正常运行。</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3.2.3.9</w:t>
      </w:r>
      <w:r>
        <w:rPr>
          <w:rFonts w:ascii="仿宋_GB2312" w:hAnsi="仿宋" w:eastAsia="仿宋_GB2312" w:cs="仿宋"/>
          <w:sz w:val="32"/>
          <w:szCs w:val="32"/>
        </w:rPr>
        <w:t xml:space="preserve"> </w:t>
      </w:r>
      <w:r>
        <w:rPr>
          <w:rFonts w:hint="eastAsia" w:ascii="仿宋_GB2312" w:hAnsi="仿宋" w:eastAsia="仿宋_GB2312" w:cs="仿宋"/>
          <w:sz w:val="32"/>
          <w:szCs w:val="32"/>
        </w:rPr>
        <w:t>及时向公众发布采取特定措施避免或减轻危害的建议、劝告和公告，呼吁公众尽可能采取积极措施自救互救，减轻可能的灾害损失。</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3.2.3.10</w:t>
      </w:r>
      <w:r>
        <w:rPr>
          <w:rFonts w:ascii="仿宋_GB2312" w:hAnsi="仿宋" w:eastAsia="仿宋_GB2312" w:cs="仿宋"/>
          <w:sz w:val="32"/>
          <w:szCs w:val="32"/>
        </w:rPr>
        <w:t xml:space="preserve"> </w:t>
      </w:r>
      <w:r>
        <w:rPr>
          <w:rFonts w:hint="eastAsia" w:ascii="仿宋_GB2312" w:hAnsi="仿宋" w:eastAsia="仿宋_GB2312" w:cs="仿宋"/>
          <w:sz w:val="32"/>
          <w:szCs w:val="32"/>
        </w:rPr>
        <w:t>转移、疏散或者撤离易受突发事件危害的人员并予以妥善安置，确保受影响人员应转尽转，及时转移重要财产。</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3.2.3.11</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关闭或限制使用易受突发事件危害的场所，控制或限制容易导致危害扩大的公共场所聚集性活动。 </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3.2.3.12</w:t>
      </w:r>
      <w:r>
        <w:rPr>
          <w:rFonts w:ascii="仿宋_GB2312" w:hAnsi="仿宋" w:eastAsia="仿宋_GB2312" w:cs="仿宋"/>
          <w:sz w:val="32"/>
          <w:szCs w:val="32"/>
        </w:rPr>
        <w:t xml:space="preserve"> </w:t>
      </w:r>
      <w:r>
        <w:rPr>
          <w:rFonts w:hint="eastAsia" w:ascii="仿宋_GB2312" w:hAnsi="仿宋" w:eastAsia="仿宋_GB2312" w:cs="仿宋"/>
          <w:sz w:val="32"/>
          <w:szCs w:val="32"/>
        </w:rPr>
        <w:t>有关地区和部门发布预警后，其他相关地区和部门及时组织分析本地区和本行业可能受到影响的范围、程度、危害等，安排部署相关防范性、控制性措施。</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3.2.3.13</w:t>
      </w:r>
      <w:r>
        <w:rPr>
          <w:rFonts w:ascii="仿宋_GB2312" w:hAnsi="仿宋" w:eastAsia="仿宋_GB2312" w:cs="仿宋"/>
          <w:sz w:val="32"/>
          <w:szCs w:val="32"/>
        </w:rPr>
        <w:t xml:space="preserve"> </w:t>
      </w:r>
      <w:r>
        <w:rPr>
          <w:rFonts w:hint="eastAsia" w:ascii="仿宋_GB2312" w:hAnsi="仿宋" w:eastAsia="仿宋_GB2312" w:cs="仿宋"/>
          <w:sz w:val="32"/>
          <w:szCs w:val="32"/>
        </w:rPr>
        <w:t>采取法律、法规、规章规定的其他必要的防范性、保护性措施。</w:t>
      </w:r>
    </w:p>
    <w:p>
      <w:pPr>
        <w:spacing w:line="520" w:lineRule="exact"/>
        <w:ind w:firstLine="640"/>
        <w:rPr>
          <w:rFonts w:ascii="仿宋_GB2312" w:eastAsia="仿宋_GB2312"/>
          <w:sz w:val="32"/>
          <w:szCs w:val="32"/>
        </w:rPr>
      </w:pPr>
      <w:r>
        <w:rPr>
          <w:rFonts w:hint="eastAsia" w:ascii="仿宋_GB2312" w:hAnsi="仿宋" w:eastAsia="仿宋_GB2312" w:cs="仿宋"/>
          <w:bCs/>
          <w:sz w:val="32"/>
          <w:szCs w:val="32"/>
        </w:rPr>
        <w:t>3.2.4</w:t>
      </w:r>
      <w:r>
        <w:rPr>
          <w:rFonts w:ascii="仿宋_GB2312" w:hAnsi="仿宋" w:eastAsia="仿宋_GB2312" w:cs="仿宋"/>
          <w:bCs/>
          <w:sz w:val="32"/>
          <w:szCs w:val="32"/>
        </w:rPr>
        <w:t xml:space="preserve"> </w:t>
      </w:r>
      <w:r>
        <w:rPr>
          <w:rFonts w:hint="eastAsia" w:ascii="仿宋_GB2312" w:hAnsi="仿宋" w:eastAsia="仿宋_GB2312" w:cs="仿宋"/>
          <w:bCs/>
          <w:sz w:val="32"/>
          <w:szCs w:val="32"/>
        </w:rPr>
        <w:t>预警调整与解除</w:t>
      </w:r>
    </w:p>
    <w:p>
      <w:pPr>
        <w:spacing w:line="520" w:lineRule="exact"/>
        <w:ind w:firstLine="640"/>
        <w:rPr>
          <w:rFonts w:ascii="仿宋_GB2312" w:eastAsia="仿宋_GB2312"/>
          <w:sz w:val="32"/>
          <w:szCs w:val="32"/>
        </w:rPr>
      </w:pPr>
      <w:r>
        <w:rPr>
          <w:rFonts w:hint="eastAsia" w:ascii="仿宋_GB2312" w:eastAsia="仿宋_GB2312"/>
          <w:sz w:val="32"/>
          <w:szCs w:val="32"/>
        </w:rPr>
        <w:t>加强预警信息动态管理和跟踪监测，根据预警信息调整通知和事态发展变化，适时调整预警级别、更新预警信息内容，及时报告、通报和发布有关情况。有事实证明不可能发生突发事件或者危险已经解除的，发布预警信息的有关部门、各相关专项救援指挥机构应当立即宣布解除警报，终止预警期，并解除已经采取的有关措施。</w:t>
      </w:r>
    </w:p>
    <w:p>
      <w:pPr>
        <w:pStyle w:val="3"/>
        <w:spacing w:line="520" w:lineRule="exact"/>
        <w:ind w:firstLine="640" w:firstLineChars="200"/>
        <w:rPr>
          <w:rFonts w:ascii="楷体_GB2312" w:hAnsi="楷体_GB2312" w:eastAsia="楷体_GB2312" w:cs="楷体_GB2312"/>
        </w:rPr>
      </w:pPr>
      <w:bookmarkStart w:id="191" w:name="_Toc89695406"/>
      <w:bookmarkStart w:id="192" w:name="_Toc125899417"/>
      <w:bookmarkStart w:id="193" w:name="_Toc125899719"/>
      <w:bookmarkStart w:id="194" w:name="_Toc125900391"/>
      <w:bookmarkStart w:id="195" w:name="_Toc125900563"/>
      <w:bookmarkStart w:id="196" w:name="_Toc5947"/>
      <w:bookmarkStart w:id="197" w:name="_Toc125900279"/>
      <w:bookmarkStart w:id="198" w:name="_Toc126136999"/>
      <w:r>
        <w:rPr>
          <w:rFonts w:hint="eastAsia" w:ascii="楷体_GB2312" w:hAnsi="楷体_GB2312" w:eastAsia="楷体_GB2312" w:cs="楷体_GB2312"/>
          <w:bCs w:val="0"/>
        </w:rPr>
        <w:t>3.3</w:t>
      </w:r>
      <w:bookmarkEnd w:id="191"/>
      <w:r>
        <w:rPr>
          <w:rFonts w:ascii="楷体_GB2312" w:hAnsi="楷体_GB2312" w:eastAsia="楷体_GB2312" w:cs="楷体_GB2312"/>
          <w:bCs w:val="0"/>
        </w:rPr>
        <w:t xml:space="preserve"> </w:t>
      </w:r>
      <w:r>
        <w:rPr>
          <w:rFonts w:hint="eastAsia" w:ascii="楷体_GB2312" w:hAnsi="楷体_GB2312" w:eastAsia="楷体_GB2312" w:cs="楷体_GB2312"/>
          <w:bCs w:val="0"/>
        </w:rPr>
        <w:t>应急处置与救援</w:t>
      </w:r>
      <w:bookmarkEnd w:id="192"/>
      <w:bookmarkEnd w:id="193"/>
      <w:bookmarkEnd w:id="194"/>
      <w:bookmarkEnd w:id="195"/>
      <w:bookmarkEnd w:id="196"/>
      <w:bookmarkEnd w:id="197"/>
      <w:bookmarkEnd w:id="198"/>
    </w:p>
    <w:p>
      <w:pPr>
        <w:ind w:firstLine="640"/>
        <w:rPr>
          <w:rFonts w:ascii="仿宋_GB2312" w:hAnsi="仿宋" w:cs="仿宋"/>
          <w:bCs/>
          <w:sz w:val="32"/>
          <w:szCs w:val="32"/>
        </w:rPr>
      </w:pPr>
      <w:bookmarkStart w:id="199" w:name="_Toc96295229"/>
      <w:bookmarkStart w:id="200" w:name="_Toc125899418"/>
      <w:bookmarkStart w:id="201" w:name="_Toc125900392"/>
      <w:bookmarkStart w:id="202" w:name="_Toc125900564"/>
      <w:bookmarkStart w:id="203" w:name="_Toc125900280"/>
      <w:bookmarkStart w:id="204" w:name="_Toc96268762"/>
      <w:bookmarkStart w:id="205" w:name="_Toc26773"/>
      <w:bookmarkStart w:id="206" w:name="_Toc96972870"/>
      <w:bookmarkStart w:id="207" w:name="_Toc125899720"/>
      <w:bookmarkStart w:id="208" w:name="_Toc96295303"/>
      <w:r>
        <w:rPr>
          <w:rFonts w:hint="eastAsia" w:ascii="仿宋_GB2312" w:hAnsi="仿宋" w:cs="仿宋"/>
          <w:bCs/>
          <w:sz w:val="32"/>
          <w:szCs w:val="32"/>
        </w:rPr>
        <w:t>3.3.1</w:t>
      </w:r>
      <w:r>
        <w:rPr>
          <w:rFonts w:ascii="仿宋_GB2312" w:hAnsi="仿宋" w:cs="仿宋"/>
          <w:bCs/>
          <w:sz w:val="32"/>
          <w:szCs w:val="32"/>
        </w:rPr>
        <w:t xml:space="preserve"> </w:t>
      </w:r>
      <w:r>
        <w:rPr>
          <w:rFonts w:hint="eastAsia" w:ascii="仿宋_GB2312" w:hAnsi="仿宋" w:cs="仿宋"/>
          <w:bCs/>
          <w:sz w:val="32"/>
          <w:szCs w:val="32"/>
        </w:rPr>
        <w:t>信息报告</w:t>
      </w:r>
      <w:bookmarkEnd w:id="199"/>
      <w:bookmarkEnd w:id="200"/>
      <w:bookmarkEnd w:id="201"/>
      <w:bookmarkEnd w:id="202"/>
      <w:bookmarkEnd w:id="203"/>
      <w:bookmarkEnd w:id="204"/>
      <w:bookmarkEnd w:id="205"/>
      <w:bookmarkEnd w:id="206"/>
      <w:bookmarkEnd w:id="207"/>
      <w:bookmarkEnd w:id="208"/>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信息报告包括信息收集、报送、发布与通报等内容，贯穿于应急处置的全流程。</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3.3.1.1</w:t>
      </w:r>
      <w:r>
        <w:rPr>
          <w:rFonts w:ascii="仿宋_GB2312" w:hAnsi="仿宋" w:eastAsia="仿宋_GB2312" w:cs="仿宋"/>
          <w:sz w:val="32"/>
          <w:szCs w:val="32"/>
        </w:rPr>
        <w:t xml:space="preserve"> </w:t>
      </w:r>
      <w:r>
        <w:rPr>
          <w:rFonts w:hint="eastAsia" w:ascii="仿宋_GB2312" w:hAnsi="仿宋" w:eastAsia="仿宋_GB2312" w:cs="仿宋"/>
          <w:sz w:val="32"/>
          <w:szCs w:val="32"/>
        </w:rPr>
        <w:t>旗县（区）</w:t>
      </w:r>
      <w:r>
        <w:rPr>
          <w:rFonts w:hint="eastAsia" w:ascii="仿宋_GB2312" w:hAnsi="仿宋" w:eastAsia="仿宋_GB2312"/>
          <w:iCs/>
          <w:kern w:val="0"/>
          <w:sz w:val="32"/>
          <w:szCs w:val="32"/>
        </w:rPr>
        <w:t>人民政府积极推进安全风险网格化管理，创新基层网格员管理体制机制，统筹灾害信息员、防灾责任人、气象信息员、网格员等资源，建立统一规范的基层网格员管理和激励制度，实现嘎查村（社区）网格员全覆盖、无死角，同时承担风险隐患巡查、灾情统计、事发情况的报告等职责</w:t>
      </w:r>
      <w:r>
        <w:rPr>
          <w:rFonts w:hint="eastAsia" w:ascii="仿宋_GB2312" w:eastAsia="仿宋_GB2312"/>
          <w:sz w:val="32"/>
          <w:szCs w:val="32"/>
        </w:rPr>
        <w:t>。</w:t>
      </w:r>
    </w:p>
    <w:p>
      <w:pPr>
        <w:spacing w:line="520" w:lineRule="exact"/>
        <w:ind w:firstLine="640"/>
        <w:rPr>
          <w:rFonts w:ascii="仿宋_GB2312" w:hAnsi="仿宋" w:eastAsia="仿宋_GB2312" w:cs="仿宋"/>
          <w:iCs/>
          <w:color w:val="000000"/>
          <w:sz w:val="32"/>
          <w:szCs w:val="32"/>
        </w:rPr>
      </w:pPr>
      <w:r>
        <w:rPr>
          <w:rFonts w:hint="eastAsia" w:ascii="仿宋_GB2312" w:hAnsi="仿宋" w:eastAsia="仿宋_GB2312" w:cs="仿宋"/>
          <w:sz w:val="32"/>
          <w:szCs w:val="32"/>
        </w:rPr>
        <w:t>3.3.1.2</w:t>
      </w:r>
      <w:r>
        <w:rPr>
          <w:rFonts w:ascii="仿宋_GB2312" w:hAnsi="仿宋" w:eastAsia="仿宋_GB2312" w:cs="仿宋"/>
          <w:sz w:val="32"/>
          <w:szCs w:val="32"/>
        </w:rPr>
        <w:t xml:space="preserve"> </w:t>
      </w:r>
      <w:r>
        <w:rPr>
          <w:rFonts w:hint="eastAsia" w:ascii="仿宋_GB2312" w:hAnsi="仿宋" w:eastAsia="仿宋_GB2312" w:cs="仿宋"/>
          <w:sz w:val="32"/>
          <w:szCs w:val="32"/>
        </w:rPr>
        <w:t>突发事件发生或者发现重大风险隐患后，各级各部门要及时向所在地人民政府及其主管部门报告突发事件信息，主管部门要向同级人民政府相关部门通报突发事件信息。事发地人民政府及其有关部门要按照有关规定向市人民政府及其有关部门报送突发事件信息，并根据事态进展，及时续报突发事件处置等有关情况，确保突发事件信息报送的时效性和规范性</w:t>
      </w:r>
      <w:r>
        <w:rPr>
          <w:rFonts w:hint="eastAsia" w:ascii="仿宋_GB2312" w:hAnsi="仿宋" w:eastAsia="仿宋_GB2312" w:cs="仿宋"/>
          <w:iCs/>
          <w:color w:val="000000"/>
          <w:sz w:val="32"/>
          <w:szCs w:val="32"/>
        </w:rPr>
        <w:t>。</w:t>
      </w:r>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3.3.1.3</w:t>
      </w:r>
      <w:r>
        <w:rPr>
          <w:rFonts w:ascii="仿宋_GB2312" w:hAnsi="仿宋" w:eastAsia="仿宋_GB2312" w:cs="仿宋"/>
          <w:color w:val="000000"/>
          <w:sz w:val="32"/>
          <w:szCs w:val="32"/>
        </w:rPr>
        <w:t xml:space="preserve"> </w:t>
      </w:r>
      <w:r>
        <w:rPr>
          <w:rFonts w:hint="eastAsia" w:ascii="仿宋_GB2312" w:hAnsi="仿宋" w:eastAsia="仿宋_GB2312" w:cs="仿宋"/>
          <w:color w:val="000000"/>
          <w:sz w:val="32"/>
          <w:szCs w:val="32"/>
        </w:rPr>
        <w:t>报告内容一般包括突发事件信息来源，发生的时间、地点、性质、简要经过，影响范围（含环境影响），人员伤（病）亡失联及家属安抚，房屋倒塌损坏，交通、通信、电力等基础设施损毁，网上舆情，社会面治安稳定，现场救援等情况和已经采取的其他措施。极端情况下，确实无法及时获得完整信息时，可调整报告内容，并跟踪报告。</w:t>
      </w:r>
    </w:p>
    <w:p>
      <w:pPr>
        <w:pStyle w:val="14"/>
        <w:tabs>
          <w:tab w:val="left" w:pos="1134"/>
        </w:tabs>
        <w:spacing w:line="520" w:lineRule="exact"/>
        <w:ind w:firstLine="640"/>
        <w:rPr>
          <w:rFonts w:ascii="仿宋_GB2312" w:hAnsi="仿宋" w:cs="仿宋"/>
          <w:szCs w:val="32"/>
        </w:rPr>
      </w:pPr>
      <w:r>
        <w:rPr>
          <w:rFonts w:hint="eastAsia" w:ascii="仿宋_GB2312" w:hAnsi="仿宋" w:cs="仿宋"/>
          <w:szCs w:val="32"/>
        </w:rPr>
        <w:t>3.3.1.4</w:t>
      </w:r>
      <w:r>
        <w:rPr>
          <w:rFonts w:ascii="仿宋_GB2312" w:hAnsi="仿宋" w:cs="仿宋"/>
          <w:szCs w:val="32"/>
        </w:rPr>
        <w:t xml:space="preserve"> </w:t>
      </w:r>
      <w:r>
        <w:rPr>
          <w:rFonts w:hint="eastAsia" w:ascii="仿宋_GB2312" w:hAnsi="仿宋" w:cs="仿宋"/>
          <w:szCs w:val="32"/>
        </w:rPr>
        <w:t>市人民政府及有关部门要全面掌握较大及以上突发事件信息，了解一般突发事件信息；旗县（区）级人民政府及有关部门要全面掌握本行政区域各类突发事件信息，并及时报送市人民政府及有关部门。</w:t>
      </w:r>
    </w:p>
    <w:p>
      <w:pPr>
        <w:pStyle w:val="14"/>
        <w:tabs>
          <w:tab w:val="left" w:pos="1134"/>
        </w:tabs>
        <w:spacing w:line="520" w:lineRule="exact"/>
        <w:ind w:firstLine="640"/>
        <w:rPr>
          <w:rFonts w:ascii="仿宋_GB2312" w:hAnsi="仿宋" w:cs="仿宋"/>
          <w:szCs w:val="32"/>
        </w:rPr>
      </w:pPr>
      <w:r>
        <w:rPr>
          <w:rFonts w:hint="eastAsia" w:ascii="仿宋_GB2312" w:hAnsi="仿宋" w:cs="仿宋"/>
          <w:szCs w:val="32"/>
        </w:rPr>
        <w:t>事件本身比较敏感，或者发生在重点地区、重要时期，或者可能演化为特别重大、重大突发事件的，不受突发事件分级标准限制。</w:t>
      </w:r>
    </w:p>
    <w:p>
      <w:pPr>
        <w:tabs>
          <w:tab w:val="left" w:pos="312"/>
        </w:tabs>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3.3.1.5</w:t>
      </w:r>
      <w:r>
        <w:rPr>
          <w:rFonts w:ascii="仿宋_GB2312" w:hAnsi="仿宋" w:eastAsia="仿宋_GB2312" w:cs="仿宋"/>
          <w:color w:val="000000"/>
          <w:sz w:val="32"/>
          <w:szCs w:val="32"/>
        </w:rPr>
        <w:t xml:space="preserve"> </w:t>
      </w:r>
      <w:r>
        <w:rPr>
          <w:rFonts w:hint="eastAsia" w:ascii="仿宋_GB2312" w:hAnsi="仿宋" w:eastAsia="仿宋_GB2312" w:cs="仿宋"/>
          <w:color w:val="000000"/>
          <w:sz w:val="32"/>
          <w:szCs w:val="32"/>
        </w:rPr>
        <w:t>接到突发事件信息后，各级人民政府及其有关部门要立即如实向上级人民政府及其有关部门报告，最迟不得超过1小时，不得迟报、谎报、瞒报和漏报，同时通报可能受影响的地区、部门、单位和企业等。</w:t>
      </w:r>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特别重大突发事件发生后或特殊情况下，市人民政府及有关部门在报告自治区人民政府及有关部门的同时，应直接向国务院及其有关部门报告；特别重大、重大突发事件发生后，事发地旗县（区）人民政府及有关部门在报告市人民政府及其有关部门的同时，应直接向自治区人民政府及有关部门报告。</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3.3.1.6</w:t>
      </w:r>
      <w:r>
        <w:rPr>
          <w:rFonts w:ascii="仿宋_GB2312" w:hAnsi="仿宋" w:eastAsia="仿宋_GB2312" w:cs="仿宋"/>
          <w:sz w:val="32"/>
          <w:szCs w:val="32"/>
        </w:rPr>
        <w:t xml:space="preserve"> </w:t>
      </w:r>
      <w:r>
        <w:rPr>
          <w:rFonts w:hint="eastAsia" w:ascii="仿宋_GB2312" w:hAnsi="仿宋" w:eastAsia="仿宋_GB2312" w:cs="仿宋"/>
          <w:sz w:val="32"/>
          <w:szCs w:val="32"/>
        </w:rPr>
        <w:t>涉及港澳台侨、外籍人员，或者影响到境外的突发事件，需要向香港特别行政区政府、澳门特别行政区政府、台湾地区以及有关国家、地区、国际机构通报的，按照相关规定办理。</w:t>
      </w:r>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sz w:val="32"/>
          <w:szCs w:val="32"/>
        </w:rPr>
        <w:t>3.3.1.7</w:t>
      </w:r>
      <w:r>
        <w:rPr>
          <w:rFonts w:ascii="仿宋_GB2312" w:hAnsi="仿宋" w:eastAsia="仿宋_GB2312" w:cs="仿宋"/>
          <w:sz w:val="32"/>
          <w:szCs w:val="32"/>
        </w:rPr>
        <w:t xml:space="preserve"> </w:t>
      </w:r>
      <w:r>
        <w:rPr>
          <w:rFonts w:hint="eastAsia" w:ascii="仿宋_GB2312" w:hAnsi="仿宋" w:eastAsia="仿宋_GB2312" w:cs="仿宋"/>
          <w:sz w:val="32"/>
          <w:szCs w:val="32"/>
        </w:rPr>
        <w:t>各类突发事件应急处置牵头部门要建立健全信息快速获取机制，完善突发信息报送和信息共享机制，融合相关部门、地区的应急资源信息、地理信息、事件动态信息等，为突发事件应对提供信息保障。鼓励获悉突发事件信息的公民主动向当地政府及其有关主管部门或者指定的专业机构报告</w:t>
      </w:r>
      <w:r>
        <w:rPr>
          <w:rFonts w:hint="eastAsia" w:ascii="仿宋_GB2312" w:hAnsi="仿宋" w:eastAsia="仿宋_GB2312" w:cs="仿宋"/>
          <w:color w:val="000000"/>
          <w:sz w:val="32"/>
          <w:szCs w:val="32"/>
        </w:rPr>
        <w:t>。</w:t>
      </w:r>
    </w:p>
    <w:p>
      <w:pPr>
        <w:ind w:firstLine="640"/>
        <w:rPr>
          <w:rStyle w:val="11"/>
          <w:rFonts w:ascii="仿宋_GB2312" w:hAnsi="仿宋" w:cs="仿宋"/>
          <w:b w:val="0"/>
          <w:bCs/>
          <w:iCs w:val="0"/>
          <w:szCs w:val="32"/>
        </w:rPr>
      </w:pPr>
      <w:bookmarkStart w:id="209" w:name="_Toc125899721"/>
      <w:bookmarkStart w:id="210" w:name="_Toc96295304"/>
      <w:bookmarkStart w:id="211" w:name="_Toc96295230"/>
      <w:bookmarkStart w:id="212" w:name="_Toc125900565"/>
      <w:bookmarkStart w:id="213" w:name="_Toc125899419"/>
      <w:bookmarkStart w:id="214" w:name="_Toc29192"/>
      <w:bookmarkStart w:id="215" w:name="_Toc96268763"/>
      <w:bookmarkStart w:id="216" w:name="_Toc125900393"/>
      <w:bookmarkStart w:id="217" w:name="_Toc125900281"/>
      <w:bookmarkStart w:id="218" w:name="_Toc96972871"/>
      <w:r>
        <w:rPr>
          <w:rFonts w:hint="eastAsia" w:ascii="仿宋_GB2312" w:hAnsi="仿宋" w:cs="仿宋"/>
          <w:bCs/>
          <w:sz w:val="32"/>
          <w:szCs w:val="32"/>
        </w:rPr>
        <w:t>3.3.2</w:t>
      </w:r>
      <w:r>
        <w:rPr>
          <w:rFonts w:ascii="仿宋_GB2312" w:hAnsi="仿宋" w:cs="仿宋"/>
          <w:bCs/>
          <w:sz w:val="32"/>
          <w:szCs w:val="32"/>
        </w:rPr>
        <w:t xml:space="preserve"> </w:t>
      </w:r>
      <w:r>
        <w:rPr>
          <w:rFonts w:hint="eastAsia" w:ascii="仿宋_GB2312" w:hAnsi="仿宋" w:cs="仿宋"/>
          <w:bCs/>
          <w:sz w:val="32"/>
          <w:szCs w:val="32"/>
        </w:rPr>
        <w:t>先期处置</w:t>
      </w:r>
      <w:bookmarkEnd w:id="209"/>
      <w:bookmarkEnd w:id="210"/>
      <w:bookmarkEnd w:id="211"/>
      <w:bookmarkEnd w:id="212"/>
      <w:bookmarkEnd w:id="213"/>
      <w:bookmarkEnd w:id="214"/>
      <w:bookmarkEnd w:id="215"/>
      <w:bookmarkEnd w:id="216"/>
      <w:bookmarkEnd w:id="217"/>
      <w:bookmarkEnd w:id="218"/>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3.3.2.1</w:t>
      </w:r>
      <w:r>
        <w:rPr>
          <w:rFonts w:ascii="仿宋_GB2312" w:hAnsi="仿宋" w:eastAsia="仿宋_GB2312" w:cs="仿宋"/>
          <w:sz w:val="32"/>
          <w:szCs w:val="32"/>
        </w:rPr>
        <w:t xml:space="preserve"> </w:t>
      </w:r>
      <w:r>
        <w:rPr>
          <w:rFonts w:hint="eastAsia" w:ascii="仿宋_GB2312" w:eastAsia="仿宋_GB2312"/>
          <w:sz w:val="32"/>
          <w:szCs w:val="32"/>
        </w:rPr>
        <w:t>突发公共事件发生后，事发单位立即组织本单位应急救援队伍和工作人员开展应对处置工作，营救受害人员，疏散、撤离、安置受威胁人员；控制危险源，标明危险区域，封锁危险场所，并采取其他必要措施防止危害扩大；迅速控制可疑的传染源，积极治病救人，组织医疗卫生人员加强个人防护；向所在地旗县（区）人民政府及有关部门和单位报告。对因本单位的问题引发的社会安全事件，有关单位应当按照规定上报情况，及时开展劝解、疏导工作。</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3.3.2.2</w:t>
      </w:r>
      <w:r>
        <w:rPr>
          <w:rFonts w:ascii="仿宋_GB2312" w:hAnsi="仿宋" w:eastAsia="仿宋_GB2312" w:cs="仿宋"/>
          <w:sz w:val="32"/>
          <w:szCs w:val="32"/>
        </w:rPr>
        <w:t xml:space="preserve"> </w:t>
      </w:r>
      <w:r>
        <w:rPr>
          <w:rFonts w:hint="eastAsia" w:ascii="仿宋_GB2312" w:hAnsi="仿宋" w:eastAsia="仿宋_GB2312" w:cs="仿宋"/>
          <w:sz w:val="32"/>
          <w:szCs w:val="32"/>
        </w:rPr>
        <w:t>事发</w:t>
      </w:r>
      <w:r>
        <w:rPr>
          <w:rFonts w:hint="eastAsia" w:ascii="仿宋_GB2312" w:eastAsia="仿宋_GB2312"/>
          <w:sz w:val="32"/>
          <w:szCs w:val="32"/>
        </w:rPr>
        <w:t>地基层党组织和嘎查村民委员会、居民委员会及其他组织要立即进行宣传动员，组织群众开展自救和互救，协助维护社会秩序，或按照当地人民政府的决定、命令组织开展突发事件应对工作。</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3.3.2.3</w:t>
      </w:r>
      <w:r>
        <w:rPr>
          <w:rFonts w:ascii="仿宋_GB2312" w:hAnsi="仿宋" w:eastAsia="仿宋_GB2312" w:cs="仿宋"/>
          <w:sz w:val="32"/>
          <w:szCs w:val="32"/>
        </w:rPr>
        <w:t xml:space="preserve"> </w:t>
      </w:r>
      <w:r>
        <w:rPr>
          <w:rFonts w:hint="eastAsia" w:ascii="仿宋_GB2312" w:hAnsi="仿宋" w:eastAsia="仿宋_GB2312" w:cs="仿宋"/>
          <w:sz w:val="32"/>
          <w:szCs w:val="32"/>
        </w:rPr>
        <w:t>事发地苏木乡</w:t>
      </w:r>
      <w:r>
        <w:rPr>
          <w:rFonts w:hint="eastAsia" w:ascii="仿宋_GB2312" w:eastAsia="仿宋_GB2312"/>
          <w:sz w:val="32"/>
          <w:szCs w:val="32"/>
        </w:rPr>
        <w:t>镇政府、街道办事处、园区管委会</w:t>
      </w:r>
      <w:r>
        <w:rPr>
          <w:rFonts w:hint="eastAsia" w:ascii="仿宋_GB2312" w:hAnsi="仿宋" w:eastAsia="仿宋_GB2312" w:cs="仿宋"/>
          <w:color w:val="000000"/>
          <w:sz w:val="32"/>
          <w:szCs w:val="32"/>
        </w:rPr>
        <w:t>第一时间启动应急响应，迅速赶往现场，迅速调动应急队伍，果断采取措施控制事态发展，依法、科学、有序、高效开展应急处置和抢险救援工作，并及时向上级政府报告</w:t>
      </w:r>
      <w:r>
        <w:rPr>
          <w:rFonts w:hint="eastAsia" w:ascii="仿宋_GB2312" w:eastAsia="仿宋_GB2312"/>
          <w:sz w:val="32"/>
          <w:szCs w:val="32"/>
        </w:rPr>
        <w:t>。</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3.3.2.4</w:t>
      </w:r>
      <w:r>
        <w:rPr>
          <w:rFonts w:ascii="仿宋_GB2312" w:hAnsi="仿宋" w:eastAsia="仿宋_GB2312" w:cs="仿宋"/>
          <w:sz w:val="32"/>
          <w:szCs w:val="32"/>
        </w:rPr>
        <w:t xml:space="preserve"> </w:t>
      </w:r>
      <w:r>
        <w:rPr>
          <w:rFonts w:hint="eastAsia" w:ascii="仿宋_GB2312" w:hAnsi="仿宋" w:eastAsia="仿宋_GB2312" w:cs="仿宋"/>
          <w:sz w:val="32"/>
          <w:szCs w:val="32"/>
        </w:rPr>
        <w:t>旗县（区）党委</w:t>
      </w:r>
      <w:r>
        <w:rPr>
          <w:rFonts w:hint="eastAsia" w:ascii="仿宋_GB2312" w:eastAsia="仿宋_GB2312"/>
          <w:sz w:val="32"/>
          <w:szCs w:val="32"/>
        </w:rPr>
        <w:t>、政府接到报告后，迅速核实基本情况，科学研判事态发展，立即依法组织抢险救援，采取有力措施控制事态发展或者灾情蔓延，并在规定时间内向市人民政府报告。</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3.3.2.5</w:t>
      </w:r>
      <w:r>
        <w:rPr>
          <w:rFonts w:ascii="仿宋_GB2312" w:hAnsi="仿宋" w:eastAsia="仿宋_GB2312" w:cs="仿宋"/>
          <w:sz w:val="32"/>
          <w:szCs w:val="32"/>
        </w:rPr>
        <w:t xml:space="preserve"> </w:t>
      </w:r>
      <w:r>
        <w:rPr>
          <w:rFonts w:hint="eastAsia" w:ascii="仿宋_GB2312" w:hAnsi="仿宋" w:eastAsia="仿宋_GB2312" w:cs="仿宋"/>
          <w:sz w:val="32"/>
          <w:szCs w:val="32"/>
        </w:rPr>
        <w:t>在</w:t>
      </w:r>
      <w:r>
        <w:rPr>
          <w:rFonts w:hint="eastAsia" w:ascii="仿宋_GB2312" w:eastAsia="仿宋_GB2312"/>
          <w:sz w:val="32"/>
          <w:szCs w:val="32"/>
        </w:rPr>
        <w:t>境外发生涉及我市公民和机构的突发事件，市委外事工作委员会办公室等部门应立即请求我国驻外使领馆、国家有关部门采取措施控制事态发展，保护我市</w:t>
      </w:r>
      <w:r>
        <w:rPr>
          <w:rFonts w:hint="eastAsia" w:ascii="仿宋_GB2312" w:hAnsi="仿宋" w:eastAsia="仿宋_GB2312" w:cs="仿宋"/>
          <w:color w:val="000000"/>
          <w:sz w:val="32"/>
          <w:szCs w:val="32"/>
        </w:rPr>
        <w:t>相关人员和机构的生命财产安全及合法权益</w:t>
      </w:r>
      <w:r>
        <w:rPr>
          <w:rFonts w:hint="eastAsia" w:ascii="仿宋_GB2312" w:eastAsia="仿宋_GB2312"/>
          <w:sz w:val="32"/>
          <w:szCs w:val="32"/>
        </w:rPr>
        <w:t>。</w:t>
      </w:r>
    </w:p>
    <w:p>
      <w:pPr>
        <w:ind w:firstLine="640"/>
        <w:rPr>
          <w:rFonts w:ascii="仿宋_GB2312" w:hAnsi="楷体" w:cs="楷体"/>
          <w:bCs/>
          <w:sz w:val="32"/>
          <w:szCs w:val="32"/>
        </w:rPr>
      </w:pPr>
      <w:bookmarkStart w:id="219" w:name="_Toc96295231"/>
      <w:bookmarkStart w:id="220" w:name="_Toc125900394"/>
      <w:bookmarkStart w:id="221" w:name="_Toc125900566"/>
      <w:bookmarkStart w:id="222" w:name="_Toc10522"/>
      <w:bookmarkStart w:id="223" w:name="_Toc96972872"/>
      <w:bookmarkStart w:id="224" w:name="_Toc125900282"/>
      <w:bookmarkStart w:id="225" w:name="_Toc125899722"/>
      <w:bookmarkStart w:id="226" w:name="_Toc125899420"/>
      <w:bookmarkStart w:id="227" w:name="_Toc96295305"/>
      <w:bookmarkStart w:id="228" w:name="_Toc96268764"/>
      <w:r>
        <w:rPr>
          <w:rFonts w:hint="eastAsia" w:ascii="仿宋_GB2312" w:hAnsi="楷体" w:cs="楷体"/>
          <w:bCs/>
          <w:sz w:val="32"/>
          <w:szCs w:val="32"/>
        </w:rPr>
        <w:t>3.3.3</w:t>
      </w:r>
      <w:r>
        <w:rPr>
          <w:rFonts w:ascii="仿宋_GB2312" w:hAnsi="楷体" w:cs="楷体"/>
          <w:bCs/>
          <w:sz w:val="32"/>
          <w:szCs w:val="32"/>
        </w:rPr>
        <w:t xml:space="preserve"> </w:t>
      </w:r>
      <w:r>
        <w:rPr>
          <w:rFonts w:hint="eastAsia" w:ascii="仿宋_GB2312" w:hAnsi="楷体" w:cs="楷体"/>
          <w:bCs/>
          <w:sz w:val="32"/>
          <w:szCs w:val="32"/>
        </w:rPr>
        <w:t>指挥协调</w:t>
      </w:r>
      <w:bookmarkEnd w:id="219"/>
      <w:bookmarkEnd w:id="220"/>
      <w:bookmarkEnd w:id="221"/>
      <w:bookmarkEnd w:id="222"/>
      <w:bookmarkEnd w:id="223"/>
      <w:bookmarkEnd w:id="224"/>
      <w:bookmarkEnd w:id="225"/>
      <w:bookmarkEnd w:id="226"/>
      <w:bookmarkEnd w:id="227"/>
      <w:bookmarkEnd w:id="228"/>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3.3.3.1</w:t>
      </w:r>
      <w:r>
        <w:rPr>
          <w:rFonts w:ascii="仿宋_GB2312" w:hAnsi="仿宋" w:eastAsia="仿宋_GB2312" w:cs="仿宋"/>
          <w:sz w:val="32"/>
          <w:szCs w:val="32"/>
        </w:rPr>
        <w:t xml:space="preserve"> </w:t>
      </w:r>
      <w:r>
        <w:rPr>
          <w:rFonts w:hint="eastAsia" w:ascii="仿宋_GB2312" w:hAnsi="仿宋" w:eastAsia="仿宋_GB2312" w:cs="仿宋"/>
          <w:sz w:val="32"/>
          <w:szCs w:val="32"/>
        </w:rPr>
        <w:t>组织指挥</w:t>
      </w:r>
      <w:r>
        <w:rPr>
          <w:rFonts w:hint="eastAsia" w:ascii="仿宋_GB2312" w:eastAsia="仿宋_GB2312"/>
          <w:sz w:val="32"/>
          <w:szCs w:val="32"/>
        </w:rPr>
        <w:t>。上级人民政府及相应部门指导下级人民政府及相应部门开展应对工作。上级应急指挥机构设立后，下级应急指挥机构按照其要求做好应急处置有关工作。超出事发地旗县（区）人民政府处置能力的，上级人民政府根据事发地旗县（区）人民政府的请求或者应对工作需要，指挥权可提升至市级应急指挥机构。</w:t>
      </w:r>
    </w:p>
    <w:p>
      <w:pPr>
        <w:spacing w:line="520" w:lineRule="exact"/>
        <w:ind w:firstLine="640"/>
        <w:rPr>
          <w:rFonts w:ascii="仿宋_GB2312" w:eastAsia="仿宋_GB2312"/>
          <w:sz w:val="32"/>
          <w:szCs w:val="32"/>
        </w:rPr>
      </w:pPr>
      <w:r>
        <w:rPr>
          <w:rFonts w:hint="eastAsia" w:ascii="仿宋_GB2312" w:eastAsia="仿宋_GB2312"/>
          <w:sz w:val="32"/>
          <w:szCs w:val="32"/>
        </w:rPr>
        <w:t>旗县（区）人民政府对本行政区域内各类突发事件应对有属地管理责任，按照市人民政府要求组织实施应急处置与救援措施。</w:t>
      </w:r>
    </w:p>
    <w:p>
      <w:pPr>
        <w:spacing w:line="520" w:lineRule="exact"/>
        <w:ind w:firstLine="640"/>
        <w:rPr>
          <w:rFonts w:ascii="仿宋_GB2312" w:eastAsia="仿宋_GB2312"/>
          <w:sz w:val="32"/>
          <w:szCs w:val="32"/>
        </w:rPr>
      </w:pPr>
      <w:r>
        <w:rPr>
          <w:rFonts w:hint="eastAsia" w:ascii="仿宋_GB2312" w:eastAsia="仿宋_GB2312"/>
          <w:sz w:val="32"/>
          <w:szCs w:val="32"/>
        </w:rPr>
        <w:t>对于跨旗县（区）的突发事件，由相应的市专项应急指挥机构负责组织应对。</w:t>
      </w:r>
    </w:p>
    <w:p>
      <w:pPr>
        <w:spacing w:line="520" w:lineRule="exact"/>
        <w:ind w:firstLine="640"/>
        <w:rPr>
          <w:rFonts w:ascii="仿宋_GB2312" w:eastAsia="仿宋_GB2312"/>
          <w:iCs/>
          <w:sz w:val="32"/>
          <w:szCs w:val="32"/>
        </w:rPr>
      </w:pPr>
      <w:r>
        <w:rPr>
          <w:rFonts w:hint="eastAsia" w:ascii="仿宋_GB2312" w:hAnsi="仿宋" w:eastAsia="仿宋_GB2312" w:cs="仿宋"/>
          <w:sz w:val="32"/>
          <w:szCs w:val="32"/>
        </w:rPr>
        <w:t>3.3.3.2</w:t>
      </w:r>
      <w:r>
        <w:rPr>
          <w:rFonts w:ascii="仿宋_GB2312" w:hAnsi="仿宋" w:eastAsia="仿宋_GB2312" w:cs="仿宋"/>
          <w:sz w:val="32"/>
          <w:szCs w:val="32"/>
        </w:rPr>
        <w:t xml:space="preserve"> </w:t>
      </w:r>
      <w:r>
        <w:rPr>
          <w:rFonts w:hint="eastAsia" w:ascii="仿宋_GB2312" w:hAnsi="仿宋" w:eastAsia="仿宋_GB2312" w:cs="仿宋"/>
          <w:sz w:val="32"/>
          <w:szCs w:val="32"/>
        </w:rPr>
        <w:t>现场指挥</w:t>
      </w:r>
      <w:r>
        <w:rPr>
          <w:rFonts w:hint="eastAsia" w:ascii="仿宋_GB2312" w:eastAsia="仿宋_GB2312"/>
          <w:sz w:val="32"/>
          <w:szCs w:val="32"/>
        </w:rPr>
        <w:t>。</w:t>
      </w:r>
      <w:r>
        <w:rPr>
          <w:rFonts w:hint="eastAsia" w:ascii="仿宋_GB2312" w:eastAsia="仿宋_GB2312"/>
          <w:iCs/>
          <w:sz w:val="32"/>
          <w:szCs w:val="32"/>
        </w:rPr>
        <w:t>上级人民政府设立现场应急指挥机构的，本级政府现场应急指挥机构应纳入上级现场应急指挥机构，在上级现场指挥机构的统一领导下组织开展应对工作。</w:t>
      </w:r>
    </w:p>
    <w:p>
      <w:pPr>
        <w:spacing w:line="520" w:lineRule="exact"/>
        <w:ind w:firstLine="640"/>
        <w:rPr>
          <w:rFonts w:ascii="仿宋_GB2312" w:eastAsia="仿宋_GB2312"/>
          <w:color w:val="000000"/>
          <w:sz w:val="32"/>
          <w:szCs w:val="32"/>
        </w:rPr>
      </w:pPr>
      <w:r>
        <w:rPr>
          <w:rFonts w:hint="eastAsia" w:ascii="仿宋_GB2312" w:eastAsia="仿宋_GB2312"/>
          <w:color w:val="000000"/>
          <w:sz w:val="32"/>
          <w:szCs w:val="32"/>
        </w:rPr>
        <w:t>现场指挥机构要充分听取有关专家意见，科学制定应对方案合理规划应急队伍工作区域和次序，开设统一的救援队伍集结点、物资接收点和分发点、新闻发布中心，并提供必要的后勤保障。各方面应急救援力量到达现场后，要及时向现场指挥机构报到、受领任务，接受现场指挥机构的统一指挥调度，严格遵守交通管理、信息发布等工作要求，并及时报告现场情况和处置工作进展情况，实现各方信息共享。</w:t>
      </w:r>
    </w:p>
    <w:p>
      <w:pPr>
        <w:spacing w:line="520" w:lineRule="exact"/>
        <w:ind w:firstLine="640"/>
        <w:rPr>
          <w:rFonts w:ascii="仿宋_GB2312" w:eastAsia="仿宋_GB2312"/>
          <w:color w:val="000000"/>
          <w:sz w:val="32"/>
          <w:szCs w:val="32"/>
        </w:rPr>
      </w:pPr>
      <w:r>
        <w:rPr>
          <w:rFonts w:hint="eastAsia" w:ascii="仿宋_GB2312" w:eastAsia="仿宋_GB2312"/>
          <w:color w:val="000000"/>
          <w:sz w:val="32"/>
          <w:szCs w:val="32"/>
        </w:rPr>
        <w:t>当自治区前方指挥部（工作组）到达突发事件现场时，市级现场指挥机构会同旗县（区）级指挥机构与其对接并接受业务指导，做好相应的保障工作。当市级现场指挥部（工作组）到达突发事件现场时，旗县（区）级指挥机构要与其对接并接受业务指导，做好相应的保障工作。</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3.3.3.3</w:t>
      </w:r>
      <w:r>
        <w:rPr>
          <w:rFonts w:ascii="仿宋_GB2312" w:hAnsi="仿宋" w:eastAsia="仿宋_GB2312" w:cs="仿宋"/>
          <w:sz w:val="32"/>
          <w:szCs w:val="32"/>
        </w:rPr>
        <w:t xml:space="preserve"> </w:t>
      </w:r>
      <w:r>
        <w:rPr>
          <w:rFonts w:hint="eastAsia" w:ascii="仿宋_GB2312" w:hAnsi="仿宋" w:eastAsia="仿宋_GB2312" w:cs="仿宋"/>
          <w:sz w:val="32"/>
          <w:szCs w:val="32"/>
        </w:rPr>
        <w:t>协同联动</w:t>
      </w:r>
      <w:r>
        <w:rPr>
          <w:rFonts w:hint="eastAsia" w:ascii="仿宋_GB2312" w:eastAsia="仿宋_GB2312"/>
          <w:sz w:val="32"/>
          <w:szCs w:val="32"/>
        </w:rPr>
        <w:t>。赤峰军分区、武警赤峰支队、市消防救援支队和专业应急救援队伍等，在市人民政府统一领导下参加应急处置和救援。社会组织参与突发事件应急救援，纳入现场组织指挥机构统一管理、统一调动、统一行动。各级组织指挥机构根据突发事件现场实际情况，及时调度指挥相关应急资源开展应急处置与救援行动。</w:t>
      </w:r>
    </w:p>
    <w:p>
      <w:pPr>
        <w:ind w:firstLine="640"/>
        <w:rPr>
          <w:rFonts w:ascii="仿宋_GB2312" w:hAnsi="楷体" w:cs="楷体"/>
          <w:bCs/>
          <w:sz w:val="32"/>
          <w:szCs w:val="32"/>
        </w:rPr>
      </w:pPr>
      <w:bookmarkStart w:id="229" w:name="_Toc26071"/>
      <w:bookmarkStart w:id="230" w:name="_Toc125900395"/>
      <w:bookmarkStart w:id="231" w:name="_Toc96295232"/>
      <w:bookmarkStart w:id="232" w:name="_Toc96972873"/>
      <w:bookmarkStart w:id="233" w:name="_Toc125899421"/>
      <w:bookmarkStart w:id="234" w:name="_Toc125900567"/>
      <w:bookmarkStart w:id="235" w:name="_Toc96268765"/>
      <w:bookmarkStart w:id="236" w:name="_Toc125900283"/>
      <w:bookmarkStart w:id="237" w:name="_Toc96295306"/>
      <w:bookmarkStart w:id="238" w:name="_Toc125899723"/>
      <w:r>
        <w:rPr>
          <w:rFonts w:hint="eastAsia" w:ascii="仿宋_GB2312" w:hAnsi="楷体" w:cs="楷体"/>
          <w:bCs/>
          <w:sz w:val="32"/>
          <w:szCs w:val="32"/>
        </w:rPr>
        <w:t>3.3.4</w:t>
      </w:r>
      <w:r>
        <w:rPr>
          <w:rFonts w:ascii="仿宋_GB2312" w:hAnsi="楷体" w:cs="楷体"/>
          <w:bCs/>
          <w:sz w:val="32"/>
          <w:szCs w:val="32"/>
        </w:rPr>
        <w:t xml:space="preserve"> </w:t>
      </w:r>
      <w:r>
        <w:rPr>
          <w:rFonts w:hint="eastAsia" w:ascii="仿宋_GB2312" w:hAnsi="楷体" w:cs="楷体"/>
          <w:bCs/>
          <w:sz w:val="32"/>
          <w:szCs w:val="32"/>
        </w:rPr>
        <w:t>处置措施</w:t>
      </w:r>
      <w:bookmarkEnd w:id="229"/>
      <w:bookmarkEnd w:id="230"/>
      <w:bookmarkEnd w:id="231"/>
      <w:bookmarkEnd w:id="232"/>
      <w:bookmarkEnd w:id="233"/>
      <w:bookmarkEnd w:id="234"/>
      <w:bookmarkEnd w:id="235"/>
      <w:bookmarkEnd w:id="236"/>
      <w:bookmarkEnd w:id="237"/>
      <w:bookmarkEnd w:id="238"/>
    </w:p>
    <w:p>
      <w:pPr>
        <w:spacing w:line="520" w:lineRule="exact"/>
        <w:ind w:firstLine="640"/>
        <w:rPr>
          <w:rFonts w:ascii="仿宋_GB2312" w:eastAsia="仿宋_GB2312"/>
          <w:sz w:val="32"/>
          <w:szCs w:val="32"/>
        </w:rPr>
      </w:pPr>
      <w:r>
        <w:rPr>
          <w:rFonts w:hint="eastAsia" w:ascii="仿宋_GB2312" w:eastAsia="仿宋_GB2312"/>
          <w:color w:val="000000"/>
          <w:sz w:val="32"/>
          <w:szCs w:val="32"/>
        </w:rPr>
        <w:t>3.3.4.1</w:t>
      </w:r>
      <w:r>
        <w:rPr>
          <w:rFonts w:ascii="仿宋_GB2312" w:eastAsia="仿宋_GB2312"/>
          <w:color w:val="000000"/>
          <w:sz w:val="32"/>
          <w:szCs w:val="32"/>
        </w:rPr>
        <w:t xml:space="preserve"> </w:t>
      </w:r>
      <w:r>
        <w:rPr>
          <w:rFonts w:hint="eastAsia" w:ascii="仿宋_GB2312" w:eastAsia="仿宋_GB2312"/>
          <w:color w:val="000000"/>
          <w:sz w:val="32"/>
          <w:szCs w:val="32"/>
        </w:rPr>
        <w:t>自然灾害、事故灾难</w:t>
      </w:r>
      <w:r>
        <w:rPr>
          <w:rFonts w:hint="eastAsia" w:ascii="仿宋_GB2312" w:eastAsia="仿宋_GB2312"/>
          <w:sz w:val="32"/>
          <w:szCs w:val="32"/>
        </w:rPr>
        <w:t>发生后，针对事件的性质和特点，应采取以下一项或多项应急措施：</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现场信息获取。组织现场人员、应急测绘和勘察队伍等，利用卫星和无人机遥感、北斗导航、雷达测量、地面勘察等手段获取现场影像，分析研判道路桥梁、通信、电力等基础设施和居民住房损毁情况，重要目标物、人员密集场所和人口分布等信息，提出初步评估意见，并向现场指挥机构和有关部门报告。</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在确保应急救援人员安全的前提下，迅速组织开展现场抢险救援行动，控制危险源（点）、减轻或消除危害，并标明危险区域，封锁危险场所，划定警戒区域；组织力量全面查清危险源（点），采取封堵、加固、拆除、消除危险源（点）、切断扩散路径等措施，降低风险隐患，迅速排除险情；发布道路交通公告，实行交通管制以及其他控制措施，交通运输、铁路、民航、公安等有关部门要保证紧急情况下应急交通工具的优先安排、优先调度、优先放行，确保抢险救灾物资和人员能够及时、安全送达。</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）部署做好现场治安秩序维护和当地社会稳定工作，转移、疏散、撤离并妥善安置受威胁人员，紧急疏散无关人员，按照有关程序决定采取封闭、隔离或者限制使用有关场所等措施。</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对涉及危险化学品的火灾，必须第一时间查清危化品的构成及其危害，科学论证灭火方法，采取科学的灭火措施。现场指挥机构要精准研判风险点，着力扑灭明火；并对外围进行分割，形成有效的防火带，防止火势蔓延。同时抓紧时间疏散围观人群，防止产生次生衍生灾害。</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）应急救援应始终把人的生命安全置于首位，分区域、分网格开展网格化地毯式搜救，迅速全力营救受困人员；必要时，组织动员社会应急力量参与应急救援和受灾人员救济救助工作。</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）开通绿色通道，组织医疗专家，迅速开展医疗救治，竭尽全力挽救每一个伤病员的生命。</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7</w:t>
      </w:r>
      <w:r>
        <w:rPr>
          <w:rFonts w:hint="eastAsia" w:ascii="仿宋_GB2312" w:hAnsi="仿宋" w:eastAsia="仿宋_GB2312" w:cs="仿宋"/>
          <w:sz w:val="32"/>
          <w:szCs w:val="32"/>
        </w:rPr>
        <w:t>）立即组织抢修被损坏交通、水利、通信、供（排）水、供电、供气、供热等公共设施，尽快恢复受损公共基础设施正常运转，短时间内难以恢复的，要尽快实施临时过渡方案，保障社会基本生产生活需要。</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8</w:t>
      </w:r>
      <w:r>
        <w:rPr>
          <w:rFonts w:hint="eastAsia" w:ascii="仿宋_GB2312" w:hAnsi="仿宋" w:eastAsia="仿宋_GB2312" w:cs="仿宋"/>
          <w:sz w:val="32"/>
          <w:szCs w:val="32"/>
        </w:rPr>
        <w:t>）</w:t>
      </w:r>
      <w:r>
        <w:rPr>
          <w:rFonts w:hint="eastAsia" w:ascii="仿宋_GB2312" w:hAnsi="仿宋" w:eastAsia="仿宋_GB2312" w:cs="仿宋"/>
          <w:bCs/>
          <w:sz w:val="32"/>
          <w:szCs w:val="32"/>
        </w:rPr>
        <w:t>科学检测污染物构成</w:t>
      </w:r>
      <w:r>
        <w:rPr>
          <w:rFonts w:hint="eastAsia" w:ascii="仿宋_GB2312" w:hAnsi="仿宋" w:eastAsia="仿宋_GB2312" w:cs="仿宋"/>
          <w:sz w:val="32"/>
          <w:szCs w:val="32"/>
        </w:rPr>
        <w:t>，研判污染范围、危害程度和发展趋势；切断污染源，果断控制和处置污染物，保护饮用水水源地等环境敏感目标，竭力减轻环境不良影响；开展灾后环境风险排查，根治污染隐患，妥善处置事件应对产生的废物。</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9</w:t>
      </w:r>
      <w:r>
        <w:rPr>
          <w:rFonts w:hint="eastAsia" w:ascii="仿宋_GB2312" w:hAnsi="仿宋" w:eastAsia="仿宋_GB2312" w:cs="仿宋"/>
          <w:sz w:val="32"/>
          <w:szCs w:val="32"/>
        </w:rPr>
        <w:t>）禁止或者限制使用有关设施设备，关闭或者限制使用有关场所，中止人员密集的活动或者可能导致危害扩大的生产经营活动并采取其他必要的保护措施。</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10</w:t>
      </w:r>
      <w:r>
        <w:rPr>
          <w:rFonts w:hint="eastAsia" w:ascii="仿宋_GB2312" w:hAnsi="仿宋" w:eastAsia="仿宋_GB2312" w:cs="仿宋"/>
          <w:sz w:val="32"/>
          <w:szCs w:val="32"/>
        </w:rPr>
        <w:t>）启动本级政府设置的财政预备费，调集和配置本区域应急储备物资和其他资源，协调发放援助资源。必要时征收、征用其他急需的物资、设备、设施、工具。</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11）做好受灾群众的基本生活保障工作，提供食品、饮用水、衣被、燃料等基本生活必需品、临时避难场所、临时住所等保障公众基本生活，开展卫生防疫工作，确保受灾群众有饭吃、有水喝、有衣穿、有住处、有学上、有病能及时医治，确保大灾之后无大疫。</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2</w:t>
      </w:r>
      <w:r>
        <w:rPr>
          <w:rFonts w:hint="eastAsia" w:ascii="仿宋_GB2312" w:hAnsi="仿宋" w:eastAsia="仿宋_GB2312" w:cs="仿宋"/>
          <w:sz w:val="32"/>
          <w:szCs w:val="32"/>
        </w:rPr>
        <w:t>）开展遇难人员善后处置工作，妥善处理遇难人员遗体，做好遇难人员家属抚恤、安抚等工作。</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3</w:t>
      </w:r>
      <w:r>
        <w:rPr>
          <w:rFonts w:hint="eastAsia" w:ascii="仿宋_GB2312" w:hAnsi="仿宋" w:eastAsia="仿宋_GB2312" w:cs="仿宋"/>
          <w:sz w:val="32"/>
          <w:szCs w:val="32"/>
        </w:rPr>
        <w:t>）组织开展救灾捐赠活动，接收、管理、分配好救灾捐赠款物，依法公开透明发布捐赠款物去向，主动接受公众和舆论监督。</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4</w:t>
      </w:r>
      <w:r>
        <w:rPr>
          <w:rFonts w:hint="eastAsia" w:ascii="仿宋_GB2312" w:hAnsi="仿宋" w:eastAsia="仿宋_GB2312" w:cs="仿宋"/>
          <w:sz w:val="32"/>
          <w:szCs w:val="32"/>
        </w:rPr>
        <w:t>）依法从严惩处囤积居奇、哄抬物价、制假售假等扰乱市场秩序行为，稳定市场价格，维护市场秩序和社会稳定。</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5</w:t>
      </w:r>
      <w:r>
        <w:rPr>
          <w:rFonts w:hint="eastAsia" w:ascii="仿宋_GB2312" w:hAnsi="仿宋" w:eastAsia="仿宋_GB2312" w:cs="仿宋"/>
          <w:sz w:val="32"/>
          <w:szCs w:val="32"/>
        </w:rPr>
        <w:t>）依法从严惩处哄抢财物、干扰破坏应急处置工作等扰乱社会秩序行为，坚定维护社会秩序。</w:t>
      </w:r>
    </w:p>
    <w:p>
      <w:pPr>
        <w:spacing w:line="520" w:lineRule="exact"/>
        <w:ind w:firstLine="640"/>
        <w:rPr>
          <w:rFonts w:ascii="仿宋_GB2312" w:hAnsi="仿宋" w:eastAsia="仿宋_GB2312" w:cs="仿宋"/>
          <w:sz w:val="32"/>
          <w:szCs w:val="32"/>
        </w:rPr>
      </w:pPr>
      <w:r>
        <w:rPr>
          <w:rFonts w:hint="eastAsia" w:ascii="仿宋_GB2312" w:hAnsi="仿宋" w:eastAsia="仿宋_GB2312" w:cs="仿宋"/>
          <w:color w:val="000000"/>
          <w:sz w:val="32"/>
          <w:szCs w:val="32"/>
        </w:rPr>
        <w:t>3.3.4.2</w:t>
      </w:r>
      <w:r>
        <w:rPr>
          <w:rFonts w:ascii="仿宋_GB2312" w:hAnsi="仿宋" w:eastAsia="仿宋_GB2312" w:cs="仿宋"/>
          <w:color w:val="000000"/>
          <w:sz w:val="32"/>
          <w:szCs w:val="32"/>
        </w:rPr>
        <w:t xml:space="preserve"> </w:t>
      </w:r>
      <w:r>
        <w:rPr>
          <w:rFonts w:hint="eastAsia" w:ascii="仿宋_GB2312" w:hAnsi="仿宋" w:eastAsia="仿宋_GB2312" w:cs="仿宋"/>
          <w:color w:val="000000"/>
          <w:sz w:val="32"/>
          <w:szCs w:val="32"/>
        </w:rPr>
        <w:t>公共卫生事件</w:t>
      </w:r>
      <w:r>
        <w:rPr>
          <w:rFonts w:hint="eastAsia" w:ascii="仿宋_GB2312" w:eastAsia="仿宋_GB2312"/>
          <w:color w:val="000000"/>
          <w:sz w:val="32"/>
          <w:szCs w:val="32"/>
        </w:rPr>
        <w:t>发生后</w:t>
      </w:r>
      <w:r>
        <w:rPr>
          <w:rFonts w:hint="eastAsia" w:ascii="仿宋_GB2312" w:eastAsia="仿宋_GB2312"/>
          <w:sz w:val="32"/>
          <w:szCs w:val="32"/>
        </w:rPr>
        <w:t>，针对事件的性质和特点，应采取以下一项或多项应急措施：</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尽快调查清楚事件性质、涉及范围、危害程度、流行病学分布、事态评估等内容，力争早发现、早报告、早诊断、早隔离，针对特定人群、场所、区域组织开展病原监测、检测、排查等筛查措施，精准确定防控对象，缩小防控范围。</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）及时分析研判事件扩散蔓延的可能性、级别、趋势和危害程度，按程序启动相应级别的应急响应，并向上级政府和主管部门提出监测报告和应对建议。</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确定定点救治医院、备用医院、临时救治和集中医学观察场所等；集中专家、集中资源、集中救治传染病人和疑似病例，对确诊病例、病原携带者果断进行隔离治疗和全力救治；对疑似病人，确诊前在指定场所单独隔离治疗；对密切接触者在指定场所进行医学观察或居家隔离，依法进行密切监测并采取其他必要的预防措施。</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）实施交通卫生检疫，加强交通管制和流动人口服务管理，控制传染源、切断传播途径，防止传染病疫情的扩散蔓延或聚集性感染。</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组织开展流行病学调查，实施密切接触者人员健康状况动态监测检测，及时对易感人群和其他易受伤害人群采取卫生防疫知识宣传、预防性服药投药、群体防护、应急接种等措施，保障救援所需药品的供应和质量安全。必要时，开展全员核酸检测严格排查疑似病例。</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 xml:space="preserve">）严格落实各级医疗机构、学校、养老机构、农贸商超、A类旅游景区、餐饮住宿、会议活动等重点场所的疫情防控措施。对机场、火车站、汽车站、运输物流企业、仓储物流设施、定点医院、隔离救治场所、污水处理场站、食品集中交易市场以及出现特定病例的重点场所、区域开展环境监测和消毒。 </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 xml:space="preserve">（7）加强发热症状人员和密切接触人员、餐饮物流、交通运输、食品生产经营、机场站场服务人员等行业重点人群的健康管理、健康监测和核酸检测工作。 </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8</w:t>
      </w:r>
      <w:r>
        <w:rPr>
          <w:rFonts w:hint="eastAsia" w:ascii="仿宋_GB2312" w:hAnsi="仿宋" w:eastAsia="仿宋_GB2312" w:cs="仿宋"/>
          <w:sz w:val="32"/>
          <w:szCs w:val="32"/>
        </w:rPr>
        <w:t>）对饮用水及食品生产、加工、储存、运输、销售全过程实施监管，加强对来源于疫情发生地的食品及其外包装进行检测，并及时销毁存在感染可能的食品及外包装。</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9</w:t>
      </w:r>
      <w:r>
        <w:rPr>
          <w:rFonts w:hint="eastAsia" w:ascii="仿宋_GB2312" w:hAnsi="仿宋" w:eastAsia="仿宋_GB2312" w:cs="仿宋"/>
          <w:sz w:val="32"/>
          <w:szCs w:val="32"/>
        </w:rPr>
        <w:t>）传染病暴发或流行时，必要时限制或停止使用有关公共场所，限制或停止集市、影剧院演出或者其他人群聚集活动；必要时停工、停业、停课。</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0</w:t>
      </w:r>
      <w:r>
        <w:rPr>
          <w:rFonts w:hint="eastAsia" w:ascii="仿宋_GB2312" w:hAnsi="仿宋" w:eastAsia="仿宋_GB2312" w:cs="仿宋"/>
          <w:sz w:val="32"/>
          <w:szCs w:val="32"/>
        </w:rPr>
        <w:t>）传染病暴发或流行时，旗县（区）级以上政府可以宣布疫区范围，封闭可能造成传染病扩散的场所。</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1</w:t>
      </w:r>
      <w:r>
        <w:rPr>
          <w:rFonts w:hint="eastAsia" w:ascii="仿宋_GB2312" w:hAnsi="仿宋" w:eastAsia="仿宋_GB2312" w:cs="仿宋"/>
          <w:sz w:val="32"/>
          <w:szCs w:val="32"/>
        </w:rPr>
        <w:t>）严格出入境人员管理，抓好境外和中高风险地区人员入境及冷链食品交通运输、批发零售加工各关键环节的管控，必要时实施社区封闭和居民出入管理。</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2</w:t>
      </w:r>
      <w:r>
        <w:rPr>
          <w:rFonts w:hint="eastAsia" w:ascii="仿宋_GB2312" w:hAnsi="仿宋" w:eastAsia="仿宋_GB2312" w:cs="仿宋"/>
          <w:sz w:val="32"/>
          <w:szCs w:val="32"/>
        </w:rPr>
        <w:t>）充分运用大数据+网格模式，健全全面覆盖、精细治理、上下联动、反应灵敏、精密智控的群防群控机制，开展传染病疫情群防群控群治。</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3</w:t>
      </w:r>
      <w:r>
        <w:rPr>
          <w:rFonts w:hint="eastAsia" w:ascii="仿宋_GB2312" w:hAnsi="仿宋" w:eastAsia="仿宋_GB2312" w:cs="仿宋"/>
          <w:sz w:val="32"/>
          <w:szCs w:val="32"/>
        </w:rPr>
        <w:t>）为降低或者消除突发公共卫生事件造成或者可能造成的损害，需要采取的其他措施。</w:t>
      </w:r>
    </w:p>
    <w:p>
      <w:pPr>
        <w:spacing w:line="520" w:lineRule="exact"/>
        <w:ind w:firstLine="640"/>
        <w:rPr>
          <w:rFonts w:ascii="仿宋_GB2312" w:hAnsi="仿宋" w:eastAsia="仿宋_GB2312" w:cs="仿宋"/>
          <w:sz w:val="32"/>
          <w:szCs w:val="32"/>
        </w:rPr>
      </w:pPr>
      <w:r>
        <w:rPr>
          <w:rFonts w:hint="eastAsia" w:ascii="仿宋_GB2312" w:hAnsi="仿宋" w:eastAsia="仿宋_GB2312" w:cs="仿宋"/>
          <w:color w:val="000000"/>
          <w:sz w:val="32"/>
          <w:szCs w:val="32"/>
        </w:rPr>
        <w:t>3.3.4.3</w:t>
      </w:r>
      <w:r>
        <w:rPr>
          <w:rFonts w:ascii="仿宋_GB2312" w:hAnsi="仿宋" w:eastAsia="仿宋_GB2312" w:cs="仿宋"/>
          <w:color w:val="000000"/>
          <w:sz w:val="32"/>
          <w:szCs w:val="32"/>
        </w:rPr>
        <w:t xml:space="preserve"> </w:t>
      </w:r>
      <w:r>
        <w:rPr>
          <w:rFonts w:hint="eastAsia" w:ascii="仿宋_GB2312" w:hAnsi="仿宋" w:eastAsia="仿宋_GB2312" w:cs="仿宋"/>
          <w:color w:val="000000"/>
          <w:sz w:val="32"/>
          <w:szCs w:val="32"/>
        </w:rPr>
        <w:t>社会安全事件发生后</w:t>
      </w:r>
      <w:r>
        <w:rPr>
          <w:rFonts w:hint="eastAsia" w:ascii="仿宋_GB2312" w:hAnsi="仿宋" w:eastAsia="仿宋_GB2312" w:cs="仿宋"/>
          <w:sz w:val="32"/>
          <w:szCs w:val="32"/>
        </w:rPr>
        <w:t>，针对事件的性质和特点，应采取以下一项或多项应急措施：</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针对不同类型社会安全事件，突发事件应对牵头部门要第一时间调查和分析事件起因，抓住事件的主要矛盾点，有针对性地开展法制宣传和说服教育，引导矛盾冲突各方选派代表到合适场所协商谈判解决问题，及时化解矛盾冲突。</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坚持疏堵结合，维护现场治安秩序，加强外围交通管制，防止人群向中心区集聚；设置警戒线，强制隔离相互对抗或以暴力行为参与冲突的当事人；成立现场群众工作组，借助基层干部、信访干部力量疏导非直接利益相关者，妥善解决现场纠纷和争端，控制事态发展。</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）加强对特定区域内的重要建筑物、交通工具、战略设施、设备以及燃料、燃气、电力、水的供应进行保护控制，确保重点场所重点保护，必要时依法对网络、通信进行管控。</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）封锁有关场所、道路，查验现场人员、进出人员的身份证件，限制有关公共场所内的人员流动和活动。</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）加强对易受冲击的核心机关和单位的警戒保卫，在党政机关、军事机关、广播电台、电视台等单位附近设置临时警戒线，加强对敏感和易受攻击人员、重点场所、部位和建筑的安全保护。</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当出现打砸抢、暴力抗法、暴力刑事犯罪等暴力违法犯罪行为或严重危害社会秩序和公共安全紧急情况时，公安部门立即依法出动警力、使用警械，加大社会面检查、巡逻和控制力度，根据现场情况及时依法果断采取强制性措施，最大程度减轻社会危害，维护社会秩序。</w:t>
      </w:r>
    </w:p>
    <w:p>
      <w:pPr>
        <w:spacing w:line="520" w:lineRule="exact"/>
        <w:ind w:firstLine="640"/>
        <w:rPr>
          <w:sz w:val="32"/>
          <w:szCs w:val="32"/>
        </w:rPr>
      </w:pPr>
      <w:r>
        <w:rPr>
          <w:rFonts w:hint="eastAsia" w:ascii="仿宋_GB2312" w:eastAsia="仿宋_GB2312"/>
          <w:sz w:val="32"/>
          <w:szCs w:val="32"/>
        </w:rPr>
        <w:t>3.3.4.4</w:t>
      </w:r>
      <w:r>
        <w:rPr>
          <w:rFonts w:ascii="仿宋_GB2312" w:eastAsia="仿宋_GB2312"/>
          <w:sz w:val="32"/>
          <w:szCs w:val="32"/>
        </w:rPr>
        <w:t xml:space="preserve"> </w:t>
      </w:r>
      <w:r>
        <w:rPr>
          <w:rFonts w:hint="eastAsia" w:ascii="仿宋_GB2312" w:eastAsia="仿宋_GB2312"/>
          <w:sz w:val="32"/>
          <w:szCs w:val="32"/>
        </w:rPr>
        <w:t>交通运输、医学救援、通信保障、现场信息、抢险救援、物资装备、群众生活、社会秩序、新闻保障、勤务保障、专家保障等应急保障工作牵头协调部门和支持部门，</w:t>
      </w:r>
      <w:r>
        <w:rPr>
          <w:rFonts w:hint="eastAsia"/>
          <w:sz w:val="32"/>
          <w:szCs w:val="32"/>
        </w:rPr>
        <w:t>会同相关部门编制相关保障工作方案，</w:t>
      </w:r>
      <w:r>
        <w:rPr>
          <w:rFonts w:hint="eastAsia" w:ascii="仿宋_GB2312" w:eastAsia="仿宋_GB2312"/>
          <w:sz w:val="32"/>
          <w:szCs w:val="32"/>
        </w:rPr>
        <w:t>并组织实施。</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3.3.4.5</w:t>
      </w:r>
      <w:r>
        <w:rPr>
          <w:rFonts w:ascii="仿宋_GB2312" w:hAnsi="仿宋" w:eastAsia="仿宋_GB2312" w:cs="仿宋"/>
          <w:sz w:val="32"/>
          <w:szCs w:val="32"/>
        </w:rPr>
        <w:t xml:space="preserve"> </w:t>
      </w:r>
      <w:r>
        <w:rPr>
          <w:rFonts w:hint="eastAsia" w:ascii="仿宋_GB2312" w:hAnsi="仿宋" w:eastAsia="仿宋_GB2312" w:cs="仿宋"/>
          <w:sz w:val="32"/>
          <w:szCs w:val="32"/>
        </w:rPr>
        <w:t>当突发事件严重影响本地区国民经济和社会正常运行时，市人民政府或授权的有关主管部门可以依法采取应急救援、救助、救济、生活保障、控制等必要的应急措施，完善快速反应联动机制，保障公共安全和人民群众的基本生产生活需要，最大程度地减轻突发事件次生衍生灾害以及社会影响。</w:t>
      </w:r>
    </w:p>
    <w:p>
      <w:pPr>
        <w:ind w:firstLine="640"/>
        <w:rPr>
          <w:rFonts w:ascii="仿宋_GB2312" w:hAnsi="楷体" w:eastAsia="仿宋_GB2312" w:cs="楷体"/>
          <w:bCs/>
          <w:sz w:val="32"/>
          <w:szCs w:val="32"/>
        </w:rPr>
      </w:pPr>
      <w:bookmarkStart w:id="239" w:name="_Toc96295307"/>
      <w:bookmarkStart w:id="240" w:name="_Toc96268766"/>
      <w:bookmarkStart w:id="241" w:name="_Toc125900284"/>
      <w:bookmarkStart w:id="242" w:name="_Toc96972874"/>
      <w:bookmarkStart w:id="243" w:name="_Toc125899422"/>
      <w:bookmarkStart w:id="244" w:name="_Toc125900396"/>
      <w:bookmarkStart w:id="245" w:name="_Toc125900568"/>
      <w:bookmarkStart w:id="246" w:name="_Toc125899724"/>
      <w:bookmarkStart w:id="247" w:name="_Toc96295233"/>
      <w:bookmarkStart w:id="248" w:name="_Toc13619"/>
      <w:r>
        <w:rPr>
          <w:rFonts w:ascii="仿宋_GB2312" w:hAnsi="楷体" w:eastAsia="仿宋_GB2312" w:cs="楷体"/>
          <w:bCs/>
          <w:sz w:val="32"/>
          <w:szCs w:val="32"/>
        </w:rPr>
        <w:t xml:space="preserve">3.3.5 </w:t>
      </w:r>
      <w:r>
        <w:rPr>
          <w:rFonts w:hint="eastAsia" w:ascii="仿宋_GB2312" w:hAnsi="楷体" w:eastAsia="仿宋_GB2312" w:cs="楷体"/>
          <w:bCs/>
          <w:sz w:val="32"/>
          <w:szCs w:val="32"/>
        </w:rPr>
        <w:t>信息发布与舆论引导</w:t>
      </w:r>
      <w:bookmarkEnd w:id="239"/>
      <w:bookmarkEnd w:id="240"/>
      <w:bookmarkEnd w:id="241"/>
      <w:bookmarkEnd w:id="242"/>
      <w:bookmarkEnd w:id="243"/>
      <w:bookmarkEnd w:id="244"/>
      <w:bookmarkEnd w:id="245"/>
      <w:bookmarkEnd w:id="246"/>
      <w:bookmarkEnd w:id="247"/>
      <w:bookmarkEnd w:id="248"/>
    </w:p>
    <w:p>
      <w:pPr>
        <w:spacing w:line="520" w:lineRule="exact"/>
        <w:ind w:firstLine="640"/>
        <w:rPr>
          <w:rFonts w:ascii="仿宋_GB2312" w:eastAsia="仿宋_GB2312"/>
          <w:sz w:val="32"/>
          <w:szCs w:val="32"/>
        </w:rPr>
      </w:pPr>
      <w:r>
        <w:rPr>
          <w:rFonts w:hint="eastAsia" w:ascii="仿宋_GB2312" w:eastAsia="仿宋_GB2312"/>
          <w:sz w:val="32"/>
          <w:szCs w:val="32"/>
        </w:rPr>
        <w:t>各级应急指挥机构要制定统一的信息发布与舆论引导方案，与突发事件应对处置工作同时研究、同时部署、同步行动。对可能受到突发事件后果直接威胁的社会公众，应按照本预案监测与预警有关要求及时发布预警信息。</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3.3.5.1较大及以上突发事件发生后，市、旗县（区）人民政府或者应急指挥机构要及时发布权威信息</w:t>
      </w:r>
      <w:r>
        <w:rPr>
          <w:rFonts w:hint="eastAsia" w:ascii="仿宋_GB2312" w:eastAsia="仿宋_GB2312"/>
          <w:sz w:val="32"/>
          <w:szCs w:val="32"/>
        </w:rPr>
        <w:t>。法律法规和政策文件另有规定的，从其规定。</w:t>
      </w:r>
      <w:r>
        <w:rPr>
          <w:rFonts w:hint="eastAsia" w:ascii="仿宋_GB2312" w:hAnsi="仿宋" w:eastAsia="仿宋_GB2312" w:cs="仿宋"/>
          <w:sz w:val="32"/>
          <w:szCs w:val="32"/>
        </w:rPr>
        <w:t>自治区人民政府</w:t>
      </w:r>
      <w:r>
        <w:rPr>
          <w:rFonts w:hint="eastAsia" w:ascii="仿宋_GB2312" w:eastAsia="仿宋_GB2312"/>
          <w:sz w:val="32"/>
          <w:szCs w:val="32"/>
        </w:rPr>
        <w:t>及其有关部门负责发布突发事件信息时，市人民政府及有关部门予以协助。</w:t>
      </w:r>
    </w:p>
    <w:p>
      <w:pPr>
        <w:spacing w:line="520" w:lineRule="exact"/>
        <w:ind w:firstLine="640"/>
        <w:rPr>
          <w:rFonts w:ascii="仿宋_GB2312" w:eastAsia="仿宋_GB2312"/>
          <w:color w:val="FF0000"/>
          <w:sz w:val="32"/>
          <w:szCs w:val="32"/>
        </w:rPr>
      </w:pPr>
      <w:r>
        <w:rPr>
          <w:rFonts w:hint="eastAsia" w:ascii="仿宋_GB2312" w:hAnsi="仿宋" w:eastAsia="仿宋_GB2312" w:cs="仿宋"/>
          <w:color w:val="000000"/>
          <w:sz w:val="32"/>
          <w:szCs w:val="32"/>
        </w:rPr>
        <w:t>3.3.5.2信息发</w:t>
      </w:r>
      <w:r>
        <w:rPr>
          <w:rFonts w:hint="eastAsia" w:ascii="仿宋_GB2312" w:eastAsia="仿宋_GB2312"/>
          <w:color w:val="000000"/>
          <w:sz w:val="32"/>
          <w:szCs w:val="32"/>
        </w:rPr>
        <w:t>布形式主要包括授权发布、提供新闻通稿、组织报道、接受记者采访、举行新闻发布会等，依据相关规定通过自治区和市、旗县（区）主要新闻媒体、重点新闻网站、有关门户网站、移动新媒体和手机短信等发布信息。</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3.3.5.3</w:t>
      </w:r>
      <w:r>
        <w:rPr>
          <w:rFonts w:ascii="仿宋_GB2312" w:hAnsi="仿宋" w:eastAsia="仿宋_GB2312" w:cs="仿宋"/>
          <w:sz w:val="32"/>
          <w:szCs w:val="32"/>
        </w:rPr>
        <w:t xml:space="preserve"> </w:t>
      </w:r>
      <w:r>
        <w:rPr>
          <w:rFonts w:hint="eastAsia" w:ascii="仿宋_GB2312" w:hAnsi="仿宋" w:eastAsia="仿宋_GB2312" w:cs="仿宋"/>
          <w:sz w:val="32"/>
          <w:szCs w:val="32"/>
        </w:rPr>
        <w:t>市、旗县（区）人民政府及党</w:t>
      </w:r>
      <w:r>
        <w:rPr>
          <w:rFonts w:hint="eastAsia" w:ascii="仿宋_GB2312" w:eastAsia="仿宋_GB2312"/>
          <w:sz w:val="32"/>
          <w:szCs w:val="32"/>
        </w:rPr>
        <w:t>委宣传部门要加强网络媒体和移动新媒体信息发布内容管理和舆情分析，引导网民依法、理性表达意见，形成积极健康的社会舆论。</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3.3.5.4</w:t>
      </w:r>
      <w:r>
        <w:rPr>
          <w:rFonts w:ascii="仿宋_GB2312" w:hAnsi="仿宋" w:eastAsia="仿宋_GB2312" w:cs="仿宋"/>
          <w:sz w:val="32"/>
          <w:szCs w:val="32"/>
        </w:rPr>
        <w:t xml:space="preserve"> </w:t>
      </w:r>
      <w:r>
        <w:rPr>
          <w:rFonts w:hint="eastAsia" w:ascii="仿宋_GB2312" w:hAnsi="仿宋" w:eastAsia="仿宋_GB2312" w:cs="仿宋"/>
          <w:sz w:val="32"/>
          <w:szCs w:val="32"/>
        </w:rPr>
        <w:t>未</w:t>
      </w:r>
      <w:r>
        <w:rPr>
          <w:rFonts w:hint="eastAsia" w:ascii="仿宋_GB2312" w:eastAsia="仿宋_GB2312"/>
          <w:sz w:val="32"/>
          <w:szCs w:val="32"/>
        </w:rPr>
        <w:t>经人民政府或应急指挥机构批准，参与突发事件应急处置工作的各有关单位和个人不得擅自对外发布相关信息。任何单位和个人不得编造、传播有关突发事件事态发展或者应急处置工作的虚假信息。</w:t>
      </w:r>
    </w:p>
    <w:p>
      <w:pPr>
        <w:ind w:firstLine="640"/>
        <w:rPr>
          <w:rFonts w:ascii="仿宋_GB2312" w:hAnsi="楷体" w:cs="楷体"/>
          <w:sz w:val="32"/>
          <w:szCs w:val="32"/>
        </w:rPr>
      </w:pPr>
      <w:bookmarkStart w:id="249" w:name="_Toc96295308"/>
      <w:bookmarkStart w:id="250" w:name="_Toc125900397"/>
      <w:bookmarkStart w:id="251" w:name="_Toc96972875"/>
      <w:bookmarkStart w:id="252" w:name="_Toc96295234"/>
      <w:bookmarkStart w:id="253" w:name="_Toc125899423"/>
      <w:bookmarkStart w:id="254" w:name="_Toc125900569"/>
      <w:bookmarkStart w:id="255" w:name="_Toc125899725"/>
      <w:bookmarkStart w:id="256" w:name="_Toc125900285"/>
      <w:bookmarkStart w:id="257" w:name="_Toc96268767"/>
      <w:bookmarkStart w:id="258" w:name="_Toc29715"/>
      <w:r>
        <w:rPr>
          <w:rFonts w:hint="eastAsia" w:ascii="仿宋_GB2312" w:hAnsi="楷体" w:cs="楷体"/>
          <w:bCs/>
          <w:sz w:val="32"/>
          <w:szCs w:val="32"/>
        </w:rPr>
        <w:t>3.3.6</w:t>
      </w:r>
      <w:r>
        <w:rPr>
          <w:rFonts w:ascii="仿宋_GB2312" w:hAnsi="楷体" w:cs="楷体"/>
          <w:bCs/>
          <w:sz w:val="32"/>
          <w:szCs w:val="32"/>
        </w:rPr>
        <w:t xml:space="preserve"> </w:t>
      </w:r>
      <w:r>
        <w:rPr>
          <w:rFonts w:hint="eastAsia" w:ascii="仿宋_GB2312" w:hAnsi="楷体" w:cs="楷体"/>
          <w:bCs/>
          <w:sz w:val="32"/>
          <w:szCs w:val="32"/>
        </w:rPr>
        <w:t>紧急状态</w:t>
      </w:r>
      <w:bookmarkEnd w:id="249"/>
      <w:bookmarkEnd w:id="250"/>
      <w:bookmarkEnd w:id="251"/>
      <w:bookmarkEnd w:id="252"/>
      <w:bookmarkEnd w:id="253"/>
      <w:bookmarkEnd w:id="254"/>
      <w:bookmarkEnd w:id="255"/>
      <w:bookmarkEnd w:id="256"/>
      <w:bookmarkEnd w:id="257"/>
      <w:bookmarkEnd w:id="258"/>
    </w:p>
    <w:p>
      <w:pPr>
        <w:spacing w:line="520" w:lineRule="exact"/>
        <w:ind w:firstLine="640"/>
        <w:rPr>
          <w:rFonts w:ascii="仿宋_GB2312" w:eastAsia="仿宋_GB2312"/>
          <w:sz w:val="32"/>
          <w:szCs w:val="32"/>
        </w:rPr>
      </w:pPr>
      <w:r>
        <w:rPr>
          <w:rFonts w:hint="eastAsia" w:ascii="仿宋_GB2312" w:eastAsia="仿宋_GB2312"/>
          <w:sz w:val="32"/>
          <w:szCs w:val="32"/>
        </w:rPr>
        <w:t>发生或者即将发生重大突发事件，采取一般处置措施无法控制和消除其严重社会危害，需要宣布本行政区域或部分地区进入紧急状态的，由市人民政府依法及时向自治区人民政府提出请求。进入紧急状态的决定应当依法立即通过广播电台、电视台等新闻媒体公布。</w:t>
      </w:r>
    </w:p>
    <w:p>
      <w:pPr>
        <w:ind w:firstLine="640"/>
        <w:rPr>
          <w:rFonts w:ascii="仿宋_GB2312" w:hAnsi="楷体" w:cs="楷体"/>
          <w:bCs/>
          <w:sz w:val="32"/>
          <w:szCs w:val="32"/>
        </w:rPr>
      </w:pPr>
      <w:bookmarkStart w:id="259" w:name="_Toc96295235"/>
      <w:bookmarkStart w:id="260" w:name="_Toc96268768"/>
      <w:bookmarkStart w:id="261" w:name="_Toc125900398"/>
      <w:bookmarkStart w:id="262" w:name="_Toc14213"/>
      <w:bookmarkStart w:id="263" w:name="_Toc96972876"/>
      <w:bookmarkStart w:id="264" w:name="_Toc125900570"/>
      <w:bookmarkStart w:id="265" w:name="_Toc96295309"/>
      <w:bookmarkStart w:id="266" w:name="_Toc125900286"/>
      <w:bookmarkStart w:id="267" w:name="_Toc125899726"/>
      <w:bookmarkStart w:id="268" w:name="_Toc125899424"/>
      <w:r>
        <w:rPr>
          <w:rFonts w:hint="eastAsia" w:ascii="仿宋_GB2312" w:hAnsi="楷体" w:cs="楷体"/>
          <w:bCs/>
          <w:sz w:val="32"/>
          <w:szCs w:val="32"/>
        </w:rPr>
        <w:t>3.3.7</w:t>
      </w:r>
      <w:r>
        <w:rPr>
          <w:rFonts w:ascii="仿宋_GB2312" w:hAnsi="楷体" w:cs="楷体"/>
          <w:bCs/>
          <w:sz w:val="32"/>
          <w:szCs w:val="32"/>
        </w:rPr>
        <w:t xml:space="preserve"> </w:t>
      </w:r>
      <w:r>
        <w:rPr>
          <w:rFonts w:hint="eastAsia" w:ascii="仿宋_GB2312" w:hAnsi="楷体" w:cs="楷体"/>
          <w:bCs/>
          <w:sz w:val="32"/>
          <w:szCs w:val="32"/>
        </w:rPr>
        <w:t>应急结束</w:t>
      </w:r>
      <w:bookmarkEnd w:id="259"/>
      <w:bookmarkEnd w:id="260"/>
      <w:bookmarkEnd w:id="261"/>
      <w:bookmarkEnd w:id="262"/>
      <w:bookmarkEnd w:id="263"/>
      <w:bookmarkEnd w:id="264"/>
      <w:bookmarkEnd w:id="265"/>
      <w:bookmarkEnd w:id="266"/>
      <w:bookmarkEnd w:id="267"/>
      <w:bookmarkEnd w:id="268"/>
    </w:p>
    <w:p>
      <w:pPr>
        <w:spacing w:line="520" w:lineRule="exact"/>
        <w:ind w:firstLine="640"/>
        <w:rPr>
          <w:rFonts w:ascii="仿宋_GB2312" w:eastAsia="仿宋_GB2312"/>
          <w:sz w:val="32"/>
          <w:szCs w:val="32"/>
        </w:rPr>
      </w:pPr>
      <w:r>
        <w:rPr>
          <w:rFonts w:hint="eastAsia" w:ascii="仿宋_GB2312" w:eastAsia="仿宋_GB2312"/>
          <w:sz w:val="32"/>
          <w:szCs w:val="32"/>
        </w:rPr>
        <w:t>突发事件应急处置工作结束，或相关威胁和危害得到控制、消除后，</w:t>
      </w:r>
      <w:r>
        <w:rPr>
          <w:rFonts w:hint="eastAsia" w:ascii="仿宋_GB2312" w:hAnsi="仿宋" w:eastAsia="仿宋_GB2312" w:cs="仿宋"/>
          <w:sz w:val="32"/>
          <w:szCs w:val="32"/>
        </w:rPr>
        <w:t>履行统一领导职责的人民政府或者组织指挥机构</w:t>
      </w:r>
      <w:r>
        <w:rPr>
          <w:rFonts w:hint="eastAsia" w:ascii="仿宋_GB2312" w:eastAsia="仿宋_GB2312"/>
          <w:sz w:val="32"/>
          <w:szCs w:val="32"/>
        </w:rPr>
        <w:t>可宣布应急结束，或逐步停止有关应急处置措施，组织应急救援队伍和工作人员有序撤离。同时，采取或者继续实施必要措施，防止发生自然灾害、事故灾难、公共卫生事件的次生衍生事件或重新引发社会安全事件。现场指挥机构停止运行后，通知相关方面解除应急措施，进入过渡时期，逐步恢复生产生活秩序。</w:t>
      </w:r>
    </w:p>
    <w:p>
      <w:pPr>
        <w:pStyle w:val="3"/>
        <w:spacing w:line="520" w:lineRule="exact"/>
        <w:ind w:firstLine="640" w:firstLineChars="200"/>
        <w:rPr>
          <w:rFonts w:ascii="楷体_GB2312" w:hAnsi="楷体_GB2312" w:eastAsia="楷体_GB2312" w:cs="楷体_GB2312"/>
          <w:bCs w:val="0"/>
        </w:rPr>
      </w:pPr>
      <w:bookmarkStart w:id="269" w:name="_Toc89695407"/>
      <w:bookmarkStart w:id="270" w:name="_Toc6189"/>
      <w:bookmarkStart w:id="271" w:name="_Toc125900287"/>
      <w:bookmarkStart w:id="272" w:name="_Toc125900399"/>
      <w:bookmarkStart w:id="273" w:name="_Toc125899727"/>
      <w:bookmarkStart w:id="274" w:name="_Toc126137000"/>
      <w:bookmarkStart w:id="275" w:name="_Toc125900571"/>
      <w:bookmarkStart w:id="276" w:name="_Toc125899425"/>
      <w:r>
        <w:rPr>
          <w:rFonts w:hint="eastAsia" w:ascii="楷体_GB2312" w:hAnsi="楷体_GB2312" w:eastAsia="楷体_GB2312" w:cs="楷体_GB2312"/>
          <w:bCs w:val="0"/>
        </w:rPr>
        <w:t>3.4</w:t>
      </w:r>
      <w:bookmarkEnd w:id="269"/>
      <w:r>
        <w:rPr>
          <w:rFonts w:ascii="楷体_GB2312" w:hAnsi="楷体_GB2312" w:eastAsia="楷体_GB2312" w:cs="楷体_GB2312"/>
          <w:bCs w:val="0"/>
        </w:rPr>
        <w:t xml:space="preserve"> </w:t>
      </w:r>
      <w:r>
        <w:rPr>
          <w:rFonts w:hint="eastAsia" w:ascii="楷体_GB2312" w:hAnsi="楷体_GB2312" w:eastAsia="楷体_GB2312" w:cs="楷体_GB2312"/>
          <w:bCs w:val="0"/>
        </w:rPr>
        <w:t>恢复与重建</w:t>
      </w:r>
      <w:bookmarkEnd w:id="270"/>
      <w:bookmarkEnd w:id="271"/>
      <w:bookmarkEnd w:id="272"/>
      <w:bookmarkEnd w:id="273"/>
      <w:bookmarkEnd w:id="274"/>
      <w:bookmarkEnd w:id="275"/>
      <w:bookmarkEnd w:id="276"/>
    </w:p>
    <w:p>
      <w:pPr>
        <w:ind w:firstLine="640"/>
        <w:rPr>
          <w:rFonts w:ascii="仿宋_GB2312" w:hAnsi="仿宋" w:cs="仿宋"/>
          <w:bCs/>
          <w:sz w:val="32"/>
          <w:szCs w:val="32"/>
        </w:rPr>
      </w:pPr>
      <w:bookmarkStart w:id="277" w:name="_Toc96268770"/>
      <w:bookmarkStart w:id="278" w:name="_Toc13230"/>
      <w:bookmarkStart w:id="279" w:name="_Toc125900400"/>
      <w:bookmarkStart w:id="280" w:name="_Toc125899728"/>
      <w:bookmarkStart w:id="281" w:name="_Toc96972878"/>
      <w:bookmarkStart w:id="282" w:name="_Toc96295311"/>
      <w:bookmarkStart w:id="283" w:name="_Toc96295237"/>
      <w:bookmarkStart w:id="284" w:name="_Toc125900572"/>
      <w:bookmarkStart w:id="285" w:name="_Toc125899426"/>
      <w:bookmarkStart w:id="286" w:name="_Toc125900288"/>
      <w:bookmarkStart w:id="287" w:name="_Toc89695408"/>
      <w:r>
        <w:rPr>
          <w:rFonts w:hint="eastAsia" w:ascii="仿宋_GB2312" w:hAnsi="仿宋" w:cs="仿宋"/>
          <w:bCs/>
          <w:sz w:val="32"/>
          <w:szCs w:val="32"/>
        </w:rPr>
        <w:t>3.4.1</w:t>
      </w:r>
      <w:r>
        <w:rPr>
          <w:rFonts w:ascii="仿宋_GB2312" w:hAnsi="仿宋" w:cs="仿宋"/>
          <w:bCs/>
          <w:sz w:val="32"/>
          <w:szCs w:val="32"/>
        </w:rPr>
        <w:t xml:space="preserve"> </w:t>
      </w:r>
      <w:r>
        <w:rPr>
          <w:rFonts w:hint="eastAsia" w:ascii="仿宋_GB2312" w:hAnsi="仿宋" w:cs="仿宋"/>
          <w:bCs/>
          <w:sz w:val="32"/>
          <w:szCs w:val="32"/>
        </w:rPr>
        <w:t>善后处置</w:t>
      </w:r>
      <w:bookmarkEnd w:id="277"/>
      <w:bookmarkEnd w:id="278"/>
      <w:bookmarkEnd w:id="279"/>
      <w:bookmarkEnd w:id="280"/>
      <w:bookmarkEnd w:id="281"/>
      <w:bookmarkEnd w:id="282"/>
      <w:bookmarkEnd w:id="283"/>
      <w:bookmarkEnd w:id="284"/>
      <w:bookmarkEnd w:id="285"/>
      <w:bookmarkEnd w:id="286"/>
      <w:bookmarkEnd w:id="287"/>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3.4.1.1</w:t>
      </w:r>
      <w:r>
        <w:rPr>
          <w:rFonts w:ascii="仿宋_GB2312" w:hAnsi="仿宋" w:eastAsia="仿宋_GB2312" w:cs="仿宋"/>
          <w:color w:val="000000"/>
          <w:sz w:val="32"/>
          <w:szCs w:val="32"/>
        </w:rPr>
        <w:t xml:space="preserve"> </w:t>
      </w:r>
      <w:r>
        <w:rPr>
          <w:rFonts w:hint="eastAsia" w:ascii="仿宋_GB2312" w:hAnsi="仿宋" w:eastAsia="仿宋_GB2312" w:cs="仿宋"/>
          <w:color w:val="000000"/>
          <w:sz w:val="32"/>
          <w:szCs w:val="32"/>
        </w:rPr>
        <w:t>受突发事件影响旗县（区）人民政府要根据本地区遭受损失的情况，制定救助、补偿、抚恤、安置等善后工作方案，对突发事件中的伤亡人员按照规定给予抚恤并提供心理咨询及司法援助，对应急救援队伍和应急处置工作人员给予补助或补偿，对紧急调集、征用有关单位及个人的物资予以归还和补偿。</w:t>
      </w:r>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3.4.1.2</w:t>
      </w:r>
      <w:r>
        <w:rPr>
          <w:rFonts w:ascii="仿宋_GB2312" w:hAnsi="仿宋" w:eastAsia="仿宋_GB2312" w:cs="仿宋"/>
          <w:color w:val="000000"/>
          <w:sz w:val="32"/>
          <w:szCs w:val="32"/>
        </w:rPr>
        <w:t xml:space="preserve"> </w:t>
      </w:r>
      <w:r>
        <w:rPr>
          <w:rFonts w:hint="eastAsia" w:ascii="仿宋_GB2312" w:hAnsi="仿宋" w:eastAsia="仿宋_GB2312" w:cs="仿宋"/>
          <w:color w:val="000000"/>
          <w:sz w:val="32"/>
          <w:szCs w:val="32"/>
        </w:rPr>
        <w:t>妥善解决因处置突发事件引发的矛盾和纠纷。有关部门要做好疫病防治和环境污染消除工作。</w:t>
      </w:r>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3.4.1.3</w:t>
      </w:r>
      <w:r>
        <w:rPr>
          <w:rFonts w:ascii="仿宋_GB2312" w:hAnsi="仿宋" w:eastAsia="仿宋_GB2312" w:cs="仿宋"/>
          <w:color w:val="000000"/>
          <w:sz w:val="32"/>
          <w:szCs w:val="32"/>
        </w:rPr>
        <w:t xml:space="preserve"> </w:t>
      </w:r>
      <w:r>
        <w:rPr>
          <w:rFonts w:hint="eastAsia" w:ascii="仿宋_GB2312" w:hAnsi="仿宋" w:eastAsia="仿宋_GB2312" w:cs="仿宋"/>
          <w:color w:val="000000"/>
          <w:sz w:val="32"/>
          <w:szCs w:val="32"/>
        </w:rPr>
        <w:t>事发地保险监管机构要组织、督促有关保险机构及时开展查勘和理赔工作。</w:t>
      </w:r>
    </w:p>
    <w:p>
      <w:pPr>
        <w:ind w:firstLine="640"/>
        <w:rPr>
          <w:rFonts w:ascii="仿宋_GB2312" w:hAnsi="仿宋" w:cs="仿宋"/>
          <w:bCs/>
          <w:sz w:val="32"/>
          <w:szCs w:val="32"/>
        </w:rPr>
      </w:pPr>
      <w:bookmarkStart w:id="288" w:name="_Toc89695409"/>
      <w:bookmarkStart w:id="289" w:name="_Toc125899729"/>
      <w:bookmarkStart w:id="290" w:name="_Toc125900289"/>
      <w:bookmarkStart w:id="291" w:name="_Toc125900573"/>
      <w:bookmarkStart w:id="292" w:name="_Toc125899427"/>
      <w:bookmarkStart w:id="293" w:name="_Toc96268771"/>
      <w:bookmarkStart w:id="294" w:name="_Toc96295312"/>
      <w:bookmarkStart w:id="295" w:name="_Toc96295238"/>
      <w:bookmarkStart w:id="296" w:name="_Toc96972879"/>
      <w:bookmarkStart w:id="297" w:name="_Toc11632"/>
      <w:bookmarkStart w:id="298" w:name="_Toc125900401"/>
      <w:r>
        <w:rPr>
          <w:rFonts w:hint="eastAsia" w:ascii="仿宋_GB2312" w:hAnsi="仿宋" w:cs="仿宋"/>
          <w:bCs/>
          <w:sz w:val="32"/>
          <w:szCs w:val="32"/>
        </w:rPr>
        <w:t>3.4.2</w:t>
      </w:r>
      <w:bookmarkEnd w:id="288"/>
      <w:r>
        <w:rPr>
          <w:rFonts w:ascii="仿宋_GB2312" w:hAnsi="仿宋" w:cs="仿宋"/>
          <w:bCs/>
          <w:sz w:val="32"/>
          <w:szCs w:val="32"/>
        </w:rPr>
        <w:t xml:space="preserve"> </w:t>
      </w:r>
      <w:r>
        <w:rPr>
          <w:rFonts w:hint="eastAsia" w:ascii="仿宋_GB2312" w:hAnsi="仿宋" w:cs="仿宋"/>
          <w:bCs/>
          <w:sz w:val="32"/>
          <w:szCs w:val="32"/>
        </w:rPr>
        <w:t>调查与评估</w:t>
      </w:r>
      <w:bookmarkEnd w:id="289"/>
      <w:bookmarkEnd w:id="290"/>
      <w:bookmarkEnd w:id="291"/>
      <w:bookmarkEnd w:id="292"/>
      <w:bookmarkEnd w:id="293"/>
      <w:bookmarkEnd w:id="294"/>
      <w:bookmarkEnd w:id="295"/>
      <w:bookmarkEnd w:id="296"/>
      <w:bookmarkEnd w:id="297"/>
      <w:bookmarkEnd w:id="298"/>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3.4.2.1</w:t>
      </w:r>
      <w:r>
        <w:rPr>
          <w:rFonts w:ascii="仿宋_GB2312" w:hAnsi="仿宋" w:eastAsia="仿宋_GB2312" w:cs="仿宋"/>
          <w:sz w:val="32"/>
          <w:szCs w:val="32"/>
        </w:rPr>
        <w:t xml:space="preserve"> </w:t>
      </w:r>
      <w:r>
        <w:rPr>
          <w:rFonts w:hint="eastAsia" w:ascii="仿宋_GB2312" w:hAnsi="仿宋" w:eastAsia="仿宋_GB2312" w:cs="仿宋"/>
          <w:sz w:val="32"/>
          <w:szCs w:val="32"/>
        </w:rPr>
        <w:t>履行统一</w:t>
      </w:r>
      <w:r>
        <w:rPr>
          <w:rFonts w:hint="eastAsia" w:ascii="仿宋_GB2312" w:eastAsia="仿宋_GB2312"/>
          <w:sz w:val="32"/>
          <w:szCs w:val="32"/>
        </w:rPr>
        <w:t>领导职责的市、旗县（区）人民政府应当及时查明突发事件的发生经过和原因，对突发事件造成的损失进行评估；组织参与处置的部门（单位）对应急处置工作进行复盘分析，总结经验教训，制定改进措施；调查与评估情况逐级向上一级人民政府及有关部门报告。</w:t>
      </w:r>
    </w:p>
    <w:p>
      <w:pPr>
        <w:spacing w:line="520" w:lineRule="exact"/>
        <w:ind w:firstLine="640"/>
        <w:rPr>
          <w:rFonts w:ascii="仿宋_GB2312" w:eastAsia="仿宋_GB2312"/>
          <w:sz w:val="32"/>
          <w:szCs w:val="32"/>
        </w:rPr>
      </w:pPr>
      <w:r>
        <w:rPr>
          <w:rFonts w:hint="eastAsia" w:ascii="仿宋_GB2312" w:eastAsia="仿宋_GB2312"/>
          <w:sz w:val="32"/>
          <w:szCs w:val="32"/>
        </w:rPr>
        <w:t>对于重大及以上突发事件，市人民政府要配合自治区有关主管部门进行调查评估，并向自治区政府报告；对于较大突发事件，市有关部门要会同事发地旗县（区）人民政府进行调查评估，并向市人民政府报告。</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3.4.2.2</w:t>
      </w:r>
      <w:r>
        <w:rPr>
          <w:rFonts w:ascii="仿宋_GB2312" w:hAnsi="仿宋" w:eastAsia="仿宋_GB2312" w:cs="仿宋"/>
          <w:sz w:val="32"/>
          <w:szCs w:val="32"/>
        </w:rPr>
        <w:t xml:space="preserve"> </w:t>
      </w:r>
      <w:r>
        <w:rPr>
          <w:rFonts w:hint="eastAsia" w:ascii="仿宋_GB2312" w:hAnsi="仿宋" w:eastAsia="仿宋_GB2312" w:cs="仿宋"/>
          <w:sz w:val="32"/>
          <w:szCs w:val="32"/>
        </w:rPr>
        <w:t>市</w:t>
      </w:r>
      <w:r>
        <w:rPr>
          <w:rFonts w:hint="eastAsia" w:ascii="仿宋_GB2312" w:eastAsia="仿宋_GB2312"/>
          <w:sz w:val="32"/>
          <w:szCs w:val="32"/>
        </w:rPr>
        <w:t>有关主管部门、旗县（区）人民政府每年第一季度组织对上年度发生的突发事件进行全面评估，统一汇总后向市人民政府报告，并以市人民政府的名义向自治区人民政府报告，抄送自治区应急管理厅。</w:t>
      </w:r>
    </w:p>
    <w:p>
      <w:pPr>
        <w:ind w:firstLine="640"/>
        <w:rPr>
          <w:rFonts w:ascii="仿宋_GB2312" w:hAnsi="仿宋" w:cs="仿宋"/>
          <w:bCs/>
          <w:sz w:val="32"/>
          <w:szCs w:val="32"/>
        </w:rPr>
      </w:pPr>
      <w:bookmarkStart w:id="299" w:name="_Toc125900574"/>
      <w:bookmarkStart w:id="300" w:name="_Toc125900290"/>
      <w:bookmarkStart w:id="301" w:name="_Toc96972880"/>
      <w:bookmarkStart w:id="302" w:name="_Toc3405"/>
      <w:bookmarkStart w:id="303" w:name="_Toc125899428"/>
      <w:bookmarkStart w:id="304" w:name="_Toc96295313"/>
      <w:bookmarkStart w:id="305" w:name="_Toc125899730"/>
      <w:bookmarkStart w:id="306" w:name="_Toc125900402"/>
      <w:bookmarkStart w:id="307" w:name="_Toc96268772"/>
      <w:bookmarkStart w:id="308" w:name="_Toc96295239"/>
      <w:r>
        <w:rPr>
          <w:rFonts w:hint="eastAsia" w:ascii="仿宋_GB2312" w:hAnsi="仿宋" w:cs="仿宋"/>
          <w:bCs/>
          <w:sz w:val="32"/>
          <w:szCs w:val="32"/>
        </w:rPr>
        <w:t>3.4.3</w:t>
      </w:r>
      <w:r>
        <w:rPr>
          <w:rFonts w:ascii="仿宋_GB2312" w:hAnsi="仿宋" w:cs="仿宋"/>
          <w:bCs/>
          <w:sz w:val="32"/>
          <w:szCs w:val="32"/>
        </w:rPr>
        <w:t xml:space="preserve"> </w:t>
      </w:r>
      <w:r>
        <w:rPr>
          <w:rFonts w:hint="eastAsia" w:ascii="仿宋_GB2312" w:hAnsi="仿宋" w:cs="仿宋"/>
          <w:bCs/>
          <w:sz w:val="32"/>
          <w:szCs w:val="32"/>
        </w:rPr>
        <w:t>恢复重建</w:t>
      </w:r>
      <w:bookmarkEnd w:id="299"/>
      <w:bookmarkEnd w:id="300"/>
      <w:bookmarkEnd w:id="301"/>
      <w:bookmarkEnd w:id="302"/>
      <w:bookmarkEnd w:id="303"/>
      <w:bookmarkEnd w:id="304"/>
      <w:bookmarkEnd w:id="305"/>
      <w:bookmarkEnd w:id="306"/>
      <w:bookmarkEnd w:id="307"/>
      <w:bookmarkEnd w:id="308"/>
    </w:p>
    <w:p>
      <w:pPr>
        <w:spacing w:line="520" w:lineRule="exact"/>
        <w:ind w:firstLine="640"/>
        <w:rPr>
          <w:rFonts w:ascii="仿宋_GB2312" w:eastAsia="仿宋_GB2312"/>
          <w:sz w:val="32"/>
          <w:szCs w:val="32"/>
        </w:rPr>
      </w:pPr>
      <w:r>
        <w:rPr>
          <w:rFonts w:hint="eastAsia" w:ascii="仿宋_GB2312" w:eastAsia="仿宋_GB2312"/>
          <w:sz w:val="32"/>
          <w:szCs w:val="32"/>
        </w:rPr>
        <w:t>健全市人民政府统筹指导、事发地旗县（区）为主体、灾区群众广泛参与的灾后恢复重建机制，加大资金、政策、规划统筹，促进资源融合、效能提升，恢复重建要精准施策。强化地方重建主体责任，建立务实高效的规划落实推进体系。尊重群众首创精神，引导开展自力更生、生产自救活动。</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3.4.3.1</w:t>
      </w:r>
      <w:r>
        <w:rPr>
          <w:rFonts w:ascii="仿宋_GB2312" w:hAnsi="仿宋" w:eastAsia="仿宋_GB2312" w:cs="仿宋"/>
          <w:sz w:val="32"/>
          <w:szCs w:val="32"/>
        </w:rPr>
        <w:t xml:space="preserve"> </w:t>
      </w:r>
      <w:r>
        <w:rPr>
          <w:rFonts w:hint="eastAsia" w:ascii="仿宋_GB2312" w:hAnsi="仿宋" w:eastAsia="仿宋_GB2312" w:cs="仿宋"/>
          <w:sz w:val="32"/>
          <w:szCs w:val="32"/>
        </w:rPr>
        <w:t>根据事件级别和受损情况，恢复重建工作分别由市人民政府和事发地旗县（区）人民政府负责。突发事件应急处置工作结束后，事发地旗县（区）人民政府要立即组织制定恢复重建计划，并向市人民政府报告。受突发事件影响旗县（区）人民政府要及时组织和协调发展改革、财政、民政、公安、交通运输、铁路、民航、工业和信息化、住房城乡建设、水利、能源等有关部门和单位恢复社会秩序，尽快修复被损坏的交通、水利、通信、供水、排水、供电、供气、供热等公共设施</w:t>
      </w:r>
      <w:r>
        <w:rPr>
          <w:rFonts w:hint="eastAsia" w:ascii="仿宋_GB2312" w:eastAsia="仿宋_GB2312"/>
          <w:sz w:val="32"/>
          <w:szCs w:val="32"/>
        </w:rPr>
        <w:t>。</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3.4.3.2</w:t>
      </w:r>
      <w:r>
        <w:rPr>
          <w:rFonts w:ascii="仿宋_GB2312" w:hAnsi="仿宋" w:eastAsia="仿宋_GB2312" w:cs="仿宋"/>
          <w:sz w:val="32"/>
          <w:szCs w:val="32"/>
        </w:rPr>
        <w:t xml:space="preserve"> </w:t>
      </w:r>
      <w:r>
        <w:rPr>
          <w:rFonts w:hint="eastAsia" w:ascii="仿宋_GB2312" w:hAnsi="仿宋" w:eastAsia="仿宋_GB2312" w:cs="仿宋"/>
          <w:sz w:val="32"/>
          <w:szCs w:val="32"/>
        </w:rPr>
        <w:t>上一级人民政府要根据实际情况对需要支持的下一级人民政府提供资金、物资支持和技术指导，组织其他地区提供资金、物资和人力支援。</w:t>
      </w:r>
    </w:p>
    <w:p>
      <w:pPr>
        <w:spacing w:line="520" w:lineRule="exact"/>
        <w:ind w:firstLine="640"/>
        <w:rPr>
          <w:rFonts w:ascii="仿宋_GB2312" w:eastAsia="仿宋_GB2312"/>
          <w:sz w:val="32"/>
          <w:szCs w:val="32"/>
        </w:rPr>
      </w:pPr>
      <w:r>
        <w:rPr>
          <w:rFonts w:hint="eastAsia" w:ascii="仿宋_GB2312" w:eastAsia="仿宋_GB2312"/>
          <w:sz w:val="32"/>
          <w:szCs w:val="32"/>
        </w:rPr>
        <w:t>需要自治区人民政府援助的，由市人民政府提出请求，经批准后组织实施；需要市人民政府援助的，由事发地旗县（区）人民政府提出请求，市有关部门根据调查评估报告和受灾地区恢复重建计划，提出解决建议或意见，按有关规定报市人民政府批准后组织实施；市人民政府根据受突发事件影响地区遭受损失的情况，按权限制定扶持该地区社会经济和有关行业发展的优惠政策。</w:t>
      </w:r>
    </w:p>
    <w:p>
      <w:pPr>
        <w:pStyle w:val="2"/>
        <w:spacing w:line="520" w:lineRule="exact"/>
        <w:ind w:firstLine="640" w:firstLineChars="200"/>
        <w:rPr>
          <w:rFonts w:ascii="黑体" w:hAnsi="黑体" w:cs="黑体"/>
          <w:szCs w:val="32"/>
        </w:rPr>
      </w:pPr>
      <w:bookmarkStart w:id="309" w:name="_Toc89695425"/>
      <w:bookmarkStart w:id="310" w:name="_Toc125900291"/>
      <w:bookmarkStart w:id="311" w:name="_Toc125900575"/>
      <w:bookmarkStart w:id="312" w:name="_Toc125900403"/>
      <w:bookmarkStart w:id="313" w:name="_Toc125899429"/>
      <w:bookmarkStart w:id="314" w:name="_Toc126137001"/>
      <w:bookmarkStart w:id="315" w:name="_Toc125899731"/>
      <w:bookmarkStart w:id="316" w:name="_Toc12407"/>
      <w:r>
        <w:rPr>
          <w:rFonts w:hint="eastAsia" w:ascii="黑体" w:hAnsi="黑体" w:cs="黑体"/>
          <w:szCs w:val="32"/>
        </w:rPr>
        <w:t>4</w:t>
      </w:r>
      <w:bookmarkEnd w:id="309"/>
      <w:r>
        <w:rPr>
          <w:rFonts w:ascii="黑体" w:hAnsi="黑体" w:cs="黑体"/>
          <w:szCs w:val="32"/>
        </w:rPr>
        <w:t xml:space="preserve"> </w:t>
      </w:r>
      <w:r>
        <w:rPr>
          <w:rFonts w:hint="eastAsia" w:ascii="黑体" w:hAnsi="黑体" w:cs="黑体"/>
          <w:szCs w:val="32"/>
        </w:rPr>
        <w:t>准备与支持</w:t>
      </w:r>
      <w:bookmarkEnd w:id="310"/>
      <w:bookmarkEnd w:id="311"/>
      <w:bookmarkEnd w:id="312"/>
      <w:bookmarkEnd w:id="313"/>
      <w:bookmarkEnd w:id="314"/>
      <w:bookmarkEnd w:id="315"/>
      <w:bookmarkEnd w:id="316"/>
    </w:p>
    <w:p>
      <w:pPr>
        <w:pStyle w:val="3"/>
        <w:spacing w:line="520" w:lineRule="exact"/>
        <w:ind w:firstLine="640" w:firstLineChars="200"/>
        <w:rPr>
          <w:rFonts w:ascii="楷体_GB2312" w:hAnsi="楷体_GB2312" w:eastAsia="楷体_GB2312" w:cs="楷体_GB2312"/>
          <w:bCs w:val="0"/>
        </w:rPr>
      </w:pPr>
      <w:bookmarkStart w:id="317" w:name="_Toc89695426"/>
      <w:bookmarkStart w:id="318" w:name="_Toc125899430"/>
      <w:bookmarkStart w:id="319" w:name="_Toc126137002"/>
      <w:bookmarkStart w:id="320" w:name="_Toc16420"/>
      <w:bookmarkStart w:id="321" w:name="_Toc125900292"/>
      <w:bookmarkStart w:id="322" w:name="_Toc125899732"/>
      <w:bookmarkStart w:id="323" w:name="_Toc125900576"/>
      <w:bookmarkStart w:id="324" w:name="_Toc125900404"/>
      <w:r>
        <w:rPr>
          <w:rFonts w:hint="eastAsia" w:ascii="楷体_GB2312" w:hAnsi="楷体_GB2312" w:eastAsia="楷体_GB2312" w:cs="楷体_GB2312"/>
          <w:bCs w:val="0"/>
        </w:rPr>
        <w:t>4.1</w:t>
      </w:r>
      <w:bookmarkEnd w:id="317"/>
      <w:r>
        <w:rPr>
          <w:rFonts w:ascii="楷体_GB2312" w:hAnsi="楷体_GB2312" w:eastAsia="楷体_GB2312" w:cs="楷体_GB2312"/>
          <w:bCs w:val="0"/>
        </w:rPr>
        <w:t xml:space="preserve"> </w:t>
      </w:r>
      <w:r>
        <w:rPr>
          <w:rFonts w:hint="eastAsia" w:ascii="楷体_GB2312" w:hAnsi="楷体_GB2312" w:eastAsia="楷体_GB2312" w:cs="楷体_GB2312"/>
          <w:bCs w:val="0"/>
        </w:rPr>
        <w:t>人力资源</w:t>
      </w:r>
      <w:bookmarkEnd w:id="318"/>
      <w:bookmarkEnd w:id="319"/>
      <w:bookmarkEnd w:id="320"/>
      <w:bookmarkEnd w:id="321"/>
      <w:bookmarkEnd w:id="322"/>
      <w:bookmarkEnd w:id="323"/>
      <w:bookmarkEnd w:id="324"/>
    </w:p>
    <w:p>
      <w:pPr>
        <w:adjustRightInd w:val="0"/>
        <w:spacing w:line="520" w:lineRule="exact"/>
        <w:ind w:firstLine="640"/>
        <w:jc w:val="left"/>
        <w:rPr>
          <w:rFonts w:ascii="仿宋_GB2312" w:hAnsi="仿宋" w:eastAsia="仿宋_GB2312"/>
          <w:iCs/>
          <w:kern w:val="0"/>
          <w:sz w:val="32"/>
          <w:szCs w:val="32"/>
        </w:rPr>
      </w:pPr>
      <w:r>
        <w:rPr>
          <w:rFonts w:hint="eastAsia" w:ascii="仿宋_GB2312" w:hAnsi="仿宋" w:eastAsia="仿宋_GB2312" w:cs="仿宋"/>
          <w:sz w:val="32"/>
          <w:szCs w:val="32"/>
        </w:rPr>
        <w:t>4.1.1</w:t>
      </w:r>
      <w:r>
        <w:rPr>
          <w:rFonts w:ascii="仿宋_GB2312" w:hAnsi="仿宋" w:eastAsia="仿宋_GB2312" w:cs="仿宋"/>
          <w:sz w:val="32"/>
          <w:szCs w:val="32"/>
        </w:rPr>
        <w:t xml:space="preserve"> </w:t>
      </w:r>
      <w:r>
        <w:rPr>
          <w:rFonts w:hint="eastAsia" w:ascii="仿宋_GB2312" w:eastAsia="仿宋_GB2312"/>
          <w:sz w:val="32"/>
          <w:szCs w:val="32"/>
        </w:rPr>
        <w:t>市</w:t>
      </w:r>
      <w:r>
        <w:rPr>
          <w:rFonts w:hint="eastAsia" w:ascii="仿宋_GB2312" w:hAnsi="仿宋" w:eastAsia="仿宋_GB2312"/>
          <w:iCs/>
          <w:kern w:val="0"/>
          <w:sz w:val="32"/>
          <w:szCs w:val="32"/>
        </w:rPr>
        <w:t>综合性消防救援队伍</w:t>
      </w:r>
      <w:r>
        <w:rPr>
          <w:rFonts w:hint="eastAsia" w:ascii="仿宋_GB2312" w:eastAsia="仿宋_GB2312"/>
          <w:sz w:val="32"/>
          <w:szCs w:val="32"/>
        </w:rPr>
        <w:t>是应急救援的主力军，</w:t>
      </w:r>
      <w:r>
        <w:rPr>
          <w:rFonts w:hint="eastAsia" w:ascii="仿宋_GB2312" w:hAnsi="仿宋" w:eastAsia="仿宋_GB2312"/>
          <w:iCs/>
          <w:kern w:val="0"/>
          <w:sz w:val="32"/>
          <w:szCs w:val="32"/>
        </w:rPr>
        <w:t>应全面加强能力建设，适应全灾种应急救援需要。市人民政府应提供必要支持保障。</w:t>
      </w:r>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sz w:val="32"/>
          <w:szCs w:val="32"/>
        </w:rPr>
        <w:t>4.1.2</w:t>
      </w:r>
      <w:r>
        <w:rPr>
          <w:rFonts w:ascii="仿宋_GB2312" w:hAnsi="仿宋" w:eastAsia="仿宋_GB2312" w:cs="仿宋"/>
          <w:sz w:val="32"/>
          <w:szCs w:val="32"/>
        </w:rPr>
        <w:t xml:space="preserve"> </w:t>
      </w:r>
      <w:r>
        <w:rPr>
          <w:rFonts w:hint="eastAsia" w:ascii="仿宋_GB2312" w:eastAsia="仿宋_GB2312"/>
          <w:sz w:val="32"/>
          <w:szCs w:val="32"/>
        </w:rPr>
        <w:t>专业应急救援队伍是应急救援的骨干力量。市应急管理、工业和信息化、公安、生态环境、交通运输、水利、住建、</w:t>
      </w:r>
      <w:r>
        <w:rPr>
          <w:rFonts w:hint="eastAsia" w:ascii="仿宋_GB2312" w:eastAsia="仿宋_GB2312"/>
          <w:color w:val="000000"/>
          <w:sz w:val="32"/>
          <w:szCs w:val="32"/>
        </w:rPr>
        <w:t>农牧、</w:t>
      </w:r>
      <w:r>
        <w:rPr>
          <w:rFonts w:hint="eastAsia" w:ascii="仿宋_GB2312" w:eastAsia="仿宋_GB2312"/>
          <w:sz w:val="32"/>
          <w:szCs w:val="32"/>
        </w:rPr>
        <w:t>文化和旅游、卫生健康、林草等部门依据职能分工和实际需要，建设和管理本行业、本领域的专业应急救援队伍，提高人员素质，加强装备建设</w:t>
      </w:r>
      <w:r>
        <w:rPr>
          <w:rFonts w:hint="eastAsia" w:ascii="仿宋_GB2312" w:hAnsi="仿宋" w:eastAsia="仿宋_GB2312" w:cs="仿宋"/>
          <w:color w:val="000000"/>
          <w:sz w:val="32"/>
          <w:szCs w:val="32"/>
        </w:rPr>
        <w:t>。</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4.1.3</w:t>
      </w:r>
      <w:r>
        <w:rPr>
          <w:rFonts w:ascii="仿宋_GB2312" w:hAnsi="仿宋" w:eastAsia="仿宋_GB2312" w:cs="仿宋"/>
          <w:sz w:val="32"/>
          <w:szCs w:val="32"/>
        </w:rPr>
        <w:t xml:space="preserve"> </w:t>
      </w:r>
      <w:r>
        <w:rPr>
          <w:rFonts w:hint="eastAsia" w:ascii="仿宋_GB2312" w:eastAsia="仿宋_GB2312"/>
          <w:sz w:val="32"/>
          <w:szCs w:val="32"/>
        </w:rPr>
        <w:t>赤峰军分区、武警赤峰支队是应急救援的突击力量，要依法纳入全市应急力量体系建设，统筹规划，合理布局。建立健全军地协调联动机制，实现应急救援信息系统互联互通。</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4.1.4</w:t>
      </w:r>
      <w:r>
        <w:rPr>
          <w:rFonts w:ascii="仿宋_GB2312" w:hAnsi="仿宋" w:eastAsia="仿宋_GB2312" w:cs="仿宋"/>
          <w:sz w:val="32"/>
          <w:szCs w:val="32"/>
        </w:rPr>
        <w:t xml:space="preserve"> </w:t>
      </w:r>
      <w:r>
        <w:rPr>
          <w:rFonts w:hint="eastAsia" w:ascii="仿宋_GB2312" w:hAnsi="仿宋" w:eastAsia="仿宋_GB2312" w:cs="仿宋"/>
          <w:sz w:val="32"/>
          <w:szCs w:val="32"/>
        </w:rPr>
        <w:t>基层</w:t>
      </w:r>
      <w:r>
        <w:rPr>
          <w:rFonts w:hint="eastAsia" w:ascii="仿宋_GB2312" w:eastAsia="仿宋_GB2312"/>
          <w:sz w:val="32"/>
          <w:szCs w:val="32"/>
        </w:rPr>
        <w:t>应急救援队伍是先期处置重要力量。重点地区苏木乡镇党委、政府，街道办事处及嘎查村民委员会、居民委员会应当单独建立或者与有关单位、社会组织共同建立基层应急救援队伍，并广泛发动群众开展自救互救、群防群治工作。</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4.1.5</w:t>
      </w:r>
      <w:r>
        <w:rPr>
          <w:rFonts w:ascii="仿宋_GB2312" w:hAnsi="仿宋" w:eastAsia="仿宋_GB2312" w:cs="仿宋"/>
          <w:sz w:val="32"/>
          <w:szCs w:val="32"/>
        </w:rPr>
        <w:t xml:space="preserve"> </w:t>
      </w:r>
      <w:r>
        <w:rPr>
          <w:rFonts w:hint="eastAsia" w:ascii="仿宋_GB2312" w:hAnsi="仿宋" w:eastAsia="仿宋_GB2312" w:cs="仿宋"/>
          <w:sz w:val="32"/>
          <w:szCs w:val="32"/>
        </w:rPr>
        <w:t>社会应急队伍</w:t>
      </w:r>
      <w:r>
        <w:rPr>
          <w:rFonts w:hint="eastAsia" w:ascii="仿宋_GB2312" w:eastAsia="仿宋_GB2312"/>
          <w:sz w:val="32"/>
          <w:szCs w:val="32"/>
        </w:rPr>
        <w:t>是应急救援的辅助力量，当地人民政府及有关部门要制定相关政策措施，正确引导社会应急队伍的救援积极性，充分发挥红十字会和共青团等群团组织的作用，鼓励企事业单位、社会组织等有序参与应急救援工作。</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4.1.6</w:t>
      </w:r>
      <w:r>
        <w:rPr>
          <w:rFonts w:ascii="仿宋_GB2312" w:hAnsi="仿宋" w:eastAsia="仿宋_GB2312" w:cs="仿宋"/>
          <w:sz w:val="32"/>
          <w:szCs w:val="32"/>
        </w:rPr>
        <w:t xml:space="preserve"> </w:t>
      </w:r>
      <w:r>
        <w:rPr>
          <w:rFonts w:hint="eastAsia" w:ascii="仿宋_GB2312" w:hAnsi="仿宋" w:eastAsia="仿宋_GB2312" w:cs="仿宋"/>
          <w:sz w:val="32"/>
          <w:szCs w:val="32"/>
        </w:rPr>
        <w:t>积极</w:t>
      </w:r>
      <w:r>
        <w:rPr>
          <w:rFonts w:hint="eastAsia" w:ascii="仿宋_GB2312" w:eastAsia="仿宋_GB2312"/>
          <w:sz w:val="32"/>
          <w:szCs w:val="32"/>
        </w:rPr>
        <w:t>推进全市应急救援能力建设。坚持问题导向，科学编制自然灾害类、生产安全类应急救援力量建设实施方案，不断提升全市综合抢险救灾和高效救援处置水平。</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4.1.7</w:t>
      </w:r>
      <w:r>
        <w:rPr>
          <w:rFonts w:ascii="仿宋_GB2312" w:hAnsi="仿宋" w:eastAsia="仿宋_GB2312" w:cs="仿宋"/>
          <w:sz w:val="32"/>
          <w:szCs w:val="32"/>
        </w:rPr>
        <w:t xml:space="preserve"> </w:t>
      </w:r>
      <w:r>
        <w:rPr>
          <w:rFonts w:hint="eastAsia" w:ascii="仿宋_GB2312" w:hAnsi="仿宋" w:eastAsia="仿宋_GB2312" w:cs="仿宋"/>
          <w:sz w:val="32"/>
          <w:szCs w:val="32"/>
        </w:rPr>
        <w:t>推进</w:t>
      </w:r>
      <w:r>
        <w:rPr>
          <w:rFonts w:hint="eastAsia" w:ascii="仿宋_GB2312" w:eastAsia="仿宋_GB2312"/>
          <w:sz w:val="32"/>
          <w:szCs w:val="32"/>
        </w:rPr>
        <w:t>应急力量训练条件统建共用、开放共享，构建救援合作机制，创新组织实施模式，搭建信息服务平台，分类推进试点先行，营造良好激励环境。</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4.1.8</w:t>
      </w:r>
      <w:r>
        <w:rPr>
          <w:rFonts w:ascii="仿宋_GB2312" w:hAnsi="仿宋" w:eastAsia="仿宋_GB2312" w:cs="仿宋"/>
          <w:sz w:val="32"/>
          <w:szCs w:val="32"/>
        </w:rPr>
        <w:t xml:space="preserve"> </w:t>
      </w:r>
      <w:r>
        <w:rPr>
          <w:rFonts w:hint="eastAsia" w:ascii="仿宋_GB2312" w:hAnsi="仿宋" w:eastAsia="仿宋_GB2312" w:cs="仿宋"/>
          <w:sz w:val="32"/>
          <w:szCs w:val="32"/>
        </w:rPr>
        <w:t>建</w:t>
      </w:r>
      <w:r>
        <w:rPr>
          <w:rFonts w:hint="eastAsia" w:ascii="仿宋_GB2312" w:eastAsia="仿宋_GB2312"/>
          <w:sz w:val="32"/>
          <w:szCs w:val="32"/>
        </w:rPr>
        <w:t>立健全应急队伍城市之间的交流与合作机制。加强市综合消防救援队伍、专业应急救援队伍跨城市救援能力建设，建立健全城市间应急救援合作机制，积极参与跨盟（市）应急救援行动。</w:t>
      </w:r>
    </w:p>
    <w:p>
      <w:pPr>
        <w:pStyle w:val="3"/>
        <w:spacing w:line="520" w:lineRule="exact"/>
        <w:ind w:firstLine="640" w:firstLineChars="200"/>
        <w:rPr>
          <w:rFonts w:ascii="楷体_GB2312" w:hAnsi="楷体_GB2312" w:eastAsia="楷体_GB2312" w:cs="楷体_GB2312"/>
          <w:bCs w:val="0"/>
        </w:rPr>
      </w:pPr>
      <w:bookmarkStart w:id="325" w:name="_Toc89695427"/>
      <w:bookmarkStart w:id="326" w:name="_Toc125900405"/>
      <w:bookmarkStart w:id="327" w:name="_Toc8524"/>
      <w:bookmarkStart w:id="328" w:name="_Toc126137003"/>
      <w:bookmarkStart w:id="329" w:name="_Toc125899733"/>
      <w:bookmarkStart w:id="330" w:name="_Toc125900577"/>
      <w:bookmarkStart w:id="331" w:name="_Toc125899431"/>
      <w:bookmarkStart w:id="332" w:name="_Toc125900293"/>
      <w:r>
        <w:rPr>
          <w:rFonts w:hint="eastAsia" w:ascii="楷体_GB2312" w:hAnsi="楷体_GB2312" w:eastAsia="楷体_GB2312" w:cs="楷体_GB2312"/>
          <w:bCs w:val="0"/>
        </w:rPr>
        <w:t>4.2</w:t>
      </w:r>
      <w:bookmarkEnd w:id="325"/>
      <w:r>
        <w:rPr>
          <w:rFonts w:ascii="楷体_GB2312" w:hAnsi="楷体_GB2312" w:eastAsia="楷体_GB2312" w:cs="楷体_GB2312"/>
          <w:bCs w:val="0"/>
        </w:rPr>
        <w:t xml:space="preserve"> </w:t>
      </w:r>
      <w:r>
        <w:rPr>
          <w:rFonts w:hint="eastAsia" w:ascii="楷体_GB2312" w:hAnsi="楷体_GB2312" w:eastAsia="楷体_GB2312" w:cs="楷体_GB2312"/>
          <w:bCs w:val="0"/>
        </w:rPr>
        <w:t>财力支持</w:t>
      </w:r>
      <w:bookmarkEnd w:id="326"/>
      <w:bookmarkEnd w:id="327"/>
      <w:bookmarkEnd w:id="328"/>
      <w:bookmarkEnd w:id="329"/>
      <w:bookmarkEnd w:id="330"/>
      <w:bookmarkEnd w:id="331"/>
      <w:bookmarkEnd w:id="332"/>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4.2.1</w:t>
      </w:r>
      <w:r>
        <w:rPr>
          <w:rFonts w:ascii="仿宋_GB2312" w:hAnsi="仿宋" w:eastAsia="仿宋_GB2312" w:cs="仿宋"/>
          <w:sz w:val="32"/>
          <w:szCs w:val="32"/>
        </w:rPr>
        <w:t xml:space="preserve"> </w:t>
      </w:r>
      <w:r>
        <w:rPr>
          <w:rFonts w:hint="eastAsia" w:ascii="仿宋_GB2312" w:hAnsi="仿宋" w:eastAsia="仿宋_GB2312" w:cs="仿宋"/>
          <w:sz w:val="32"/>
          <w:szCs w:val="32"/>
        </w:rPr>
        <w:t>各级</w:t>
      </w:r>
      <w:r>
        <w:rPr>
          <w:rFonts w:hint="eastAsia" w:ascii="仿宋_GB2312" w:eastAsia="仿宋_GB2312"/>
          <w:sz w:val="32"/>
          <w:szCs w:val="32"/>
        </w:rPr>
        <w:t>人民政府所需突发事件应急准备和救援工作资金由同级人民政府有关部门提出，经财政部门审核后，属于财政负担的经费，按照现行财政管理体制和事权与财权相一致的原则，由同级财政安排，按规定程序列入财政预算。</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4.2.2</w:t>
      </w:r>
      <w:r>
        <w:rPr>
          <w:rFonts w:ascii="仿宋_GB2312" w:hAnsi="仿宋" w:eastAsia="仿宋_GB2312" w:cs="仿宋"/>
          <w:sz w:val="32"/>
          <w:szCs w:val="32"/>
        </w:rPr>
        <w:t xml:space="preserve"> </w:t>
      </w:r>
      <w:r>
        <w:rPr>
          <w:rFonts w:hint="eastAsia" w:ascii="仿宋_GB2312" w:hAnsi="仿宋" w:eastAsia="仿宋_GB2312" w:cs="仿宋"/>
          <w:sz w:val="32"/>
          <w:szCs w:val="32"/>
        </w:rPr>
        <w:t>处置</w:t>
      </w:r>
      <w:r>
        <w:rPr>
          <w:rFonts w:hint="eastAsia" w:ascii="仿宋_GB2312" w:eastAsia="仿宋_GB2312"/>
          <w:sz w:val="32"/>
          <w:szCs w:val="32"/>
        </w:rPr>
        <w:t>突发事件所需财政负担的经费，按照现行事权、财权划分原则，分级负担。市级启动应急响应的，由市级财政根据响应级别、影响程度、地方财力等给予旗县（区）适当支持。旗县（区）级启动应急响应的，由旗县（区）财政负责相关经费保障。对于其他特殊突发事件，市级财政根据市委、市人民政府部署安排，结合市级可用财力、事件等级、危害程度等情况，适当给予事发地旗县（区）经费补助。</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4.2.3</w:t>
      </w:r>
      <w:r>
        <w:rPr>
          <w:rFonts w:ascii="仿宋_GB2312" w:hAnsi="仿宋" w:eastAsia="仿宋_GB2312" w:cs="仿宋"/>
          <w:sz w:val="32"/>
          <w:szCs w:val="32"/>
        </w:rPr>
        <w:t xml:space="preserve"> </w:t>
      </w:r>
      <w:r>
        <w:rPr>
          <w:rFonts w:hint="eastAsia" w:ascii="仿宋_GB2312" w:hAnsi="仿宋" w:eastAsia="仿宋_GB2312" w:cs="仿宋"/>
          <w:sz w:val="32"/>
          <w:szCs w:val="32"/>
        </w:rPr>
        <w:t>对受</w:t>
      </w:r>
      <w:r>
        <w:rPr>
          <w:rFonts w:hint="eastAsia" w:ascii="仿宋_GB2312" w:eastAsia="仿宋_GB2312"/>
          <w:sz w:val="32"/>
          <w:szCs w:val="32"/>
        </w:rPr>
        <w:t>重大突发事件影响较大的行业、企事业单位和个人，市直有关部门要及时研究提出相应的补偿或救助政策，报市人民政府审批。各级财政和审计部门要对突发事件财政应急保障资金的使用和效果进行监督和评估。</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4.2.4</w:t>
      </w:r>
      <w:r>
        <w:rPr>
          <w:rFonts w:ascii="仿宋_GB2312" w:hAnsi="仿宋" w:eastAsia="仿宋_GB2312" w:cs="仿宋"/>
          <w:sz w:val="32"/>
          <w:szCs w:val="32"/>
        </w:rPr>
        <w:t xml:space="preserve"> </w:t>
      </w:r>
      <w:r>
        <w:rPr>
          <w:rFonts w:hint="eastAsia" w:ascii="仿宋_GB2312" w:hAnsi="仿宋" w:eastAsia="仿宋_GB2312" w:cs="仿宋"/>
          <w:sz w:val="32"/>
          <w:szCs w:val="32"/>
        </w:rPr>
        <w:t>鼓励</w:t>
      </w:r>
      <w:r>
        <w:rPr>
          <w:rFonts w:hint="eastAsia" w:ascii="仿宋_GB2312" w:eastAsia="仿宋_GB2312"/>
          <w:sz w:val="32"/>
          <w:szCs w:val="32"/>
        </w:rPr>
        <w:t>公民、法人或其他组织</w:t>
      </w:r>
      <w:r>
        <w:rPr>
          <w:rFonts w:hint="eastAsia" w:ascii="仿宋_GB2312" w:hAnsi="楷体" w:eastAsia="仿宋_GB2312" w:cs="楷体"/>
          <w:sz w:val="32"/>
          <w:szCs w:val="32"/>
        </w:rPr>
        <w:t>（包括国际组织）</w:t>
      </w:r>
      <w:r>
        <w:rPr>
          <w:rFonts w:hint="eastAsia" w:ascii="仿宋_GB2312" w:eastAsia="仿宋_GB2312"/>
          <w:sz w:val="32"/>
          <w:szCs w:val="32"/>
        </w:rPr>
        <w:t>按照《中华人民共和国慈善法》《中华人民共和国公益事业捐赠法》等有关法律的规定，为应对突发事件提供物资、装备、资金、技术支持和捐赠。</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4.2.5</w:t>
      </w:r>
      <w:r>
        <w:rPr>
          <w:rFonts w:ascii="仿宋_GB2312" w:hAnsi="仿宋" w:eastAsia="仿宋_GB2312" w:cs="仿宋"/>
          <w:sz w:val="32"/>
          <w:szCs w:val="32"/>
        </w:rPr>
        <w:t xml:space="preserve"> </w:t>
      </w:r>
      <w:r>
        <w:rPr>
          <w:rFonts w:hint="eastAsia" w:ascii="仿宋_GB2312" w:hAnsi="仿宋" w:eastAsia="仿宋_GB2312" w:cs="仿宋"/>
          <w:sz w:val="32"/>
          <w:szCs w:val="32"/>
        </w:rPr>
        <w:t>建立</w:t>
      </w:r>
      <w:r>
        <w:rPr>
          <w:rFonts w:hint="eastAsia" w:ascii="仿宋_GB2312" w:eastAsia="仿宋_GB2312"/>
          <w:sz w:val="32"/>
          <w:szCs w:val="32"/>
        </w:rPr>
        <w:t>健全灾害风险保险体系，鼓励单位和公民投保商业保险。加快推进巨灾保险制度，推行安全生产、环境污染和食品安全责任保险等。市及旗县（区）政府和有关部门、有关单位安排应急救援人员参与可能发生人身危险的抢险救援行动前，应当为其购买相应的人身意外伤害保险。</w:t>
      </w:r>
    </w:p>
    <w:p>
      <w:pPr>
        <w:pStyle w:val="3"/>
        <w:spacing w:line="520" w:lineRule="exact"/>
        <w:ind w:firstLine="640" w:firstLineChars="200"/>
        <w:rPr>
          <w:rFonts w:ascii="楷体_GB2312" w:hAnsi="楷体_GB2312" w:eastAsia="楷体_GB2312" w:cs="楷体_GB2312"/>
          <w:bCs w:val="0"/>
        </w:rPr>
      </w:pPr>
      <w:bookmarkStart w:id="333" w:name="_Toc89695428"/>
      <w:bookmarkStart w:id="334" w:name="_Toc126137004"/>
      <w:bookmarkStart w:id="335" w:name="_Toc125899734"/>
      <w:bookmarkStart w:id="336" w:name="_Toc125900578"/>
      <w:bookmarkStart w:id="337" w:name="_Toc125899432"/>
      <w:bookmarkStart w:id="338" w:name="_Toc6713"/>
      <w:bookmarkStart w:id="339" w:name="_Toc125900406"/>
      <w:bookmarkStart w:id="340" w:name="_Toc125900294"/>
      <w:r>
        <w:rPr>
          <w:rFonts w:hint="eastAsia" w:ascii="楷体_GB2312" w:hAnsi="楷体_GB2312" w:eastAsia="楷体_GB2312" w:cs="楷体_GB2312"/>
          <w:bCs w:val="0"/>
        </w:rPr>
        <w:t>4.3</w:t>
      </w:r>
      <w:bookmarkEnd w:id="333"/>
      <w:r>
        <w:rPr>
          <w:rFonts w:ascii="楷体_GB2312" w:hAnsi="楷体_GB2312" w:eastAsia="楷体_GB2312" w:cs="楷体_GB2312"/>
          <w:bCs w:val="0"/>
        </w:rPr>
        <w:t xml:space="preserve"> </w:t>
      </w:r>
      <w:r>
        <w:rPr>
          <w:rFonts w:hint="eastAsia" w:ascii="楷体_GB2312" w:hAnsi="楷体_GB2312" w:eastAsia="楷体_GB2312" w:cs="楷体_GB2312"/>
          <w:bCs w:val="0"/>
        </w:rPr>
        <w:t>物资装备</w:t>
      </w:r>
      <w:bookmarkEnd w:id="334"/>
      <w:bookmarkEnd w:id="335"/>
      <w:bookmarkEnd w:id="336"/>
      <w:bookmarkEnd w:id="337"/>
      <w:bookmarkEnd w:id="338"/>
      <w:bookmarkEnd w:id="339"/>
      <w:bookmarkEnd w:id="340"/>
    </w:p>
    <w:p>
      <w:pPr>
        <w:spacing w:line="520" w:lineRule="exact"/>
        <w:ind w:firstLine="640"/>
        <w:rPr>
          <w:rFonts w:ascii="仿宋_GB2312" w:eastAsia="仿宋_GB2312"/>
          <w:sz w:val="32"/>
          <w:szCs w:val="32"/>
        </w:rPr>
      </w:pPr>
      <w:r>
        <w:rPr>
          <w:rFonts w:hint="eastAsia" w:ascii="仿宋_GB2312" w:eastAsia="仿宋_GB2312"/>
          <w:sz w:val="32"/>
          <w:szCs w:val="32"/>
        </w:rPr>
        <w:t>4.3.1</w:t>
      </w:r>
      <w:r>
        <w:rPr>
          <w:rFonts w:ascii="仿宋_GB2312" w:eastAsia="仿宋_GB2312"/>
          <w:sz w:val="32"/>
          <w:szCs w:val="32"/>
        </w:rPr>
        <w:t xml:space="preserve"> </w:t>
      </w:r>
      <w:r>
        <w:rPr>
          <w:rFonts w:hint="eastAsia" w:ascii="仿宋_GB2312" w:eastAsia="仿宋_GB2312"/>
          <w:sz w:val="32"/>
          <w:szCs w:val="32"/>
        </w:rPr>
        <w:t>负责突发事件应急处置的牵头部门要会同市发展和改革、财政部门制定应急物资储备规划并组织实施，市直各有关部门按照职责分工加强相关类别应急物资和装备储备，完善应急物资装备管理协调机制。</w:t>
      </w:r>
    </w:p>
    <w:p>
      <w:pPr>
        <w:spacing w:line="52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4.3.2</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市发展和改革、工业和信息化、财政、公安、交通运输、应急管理、住房城乡建设、水利、农牧、林草等部门按照职能分工</w:t>
      </w:r>
      <w:r>
        <w:rPr>
          <w:rFonts w:hint="eastAsia" w:ascii="仿宋_GB2312" w:hAnsi="仿宋" w:eastAsia="仿宋_GB2312"/>
          <w:sz w:val="32"/>
          <w:szCs w:val="32"/>
        </w:rPr>
        <w:t>，建立健全市重要应急物资监测网络、预警体系和应急物资生产、储备、调拨及紧急配送体系，完善应急工作程序，确保应急所需物资和生活用品的及时供应，并加强对物资储备的监督管理，及时予以补充和更新。</w:t>
      </w:r>
    </w:p>
    <w:p>
      <w:pPr>
        <w:spacing w:line="520" w:lineRule="exact"/>
        <w:ind w:firstLine="640"/>
        <w:rPr>
          <w:rFonts w:ascii="仿宋_GB2312" w:eastAsia="仿宋_GB2312"/>
          <w:sz w:val="32"/>
          <w:szCs w:val="32"/>
        </w:rPr>
      </w:pPr>
      <w:r>
        <w:rPr>
          <w:rFonts w:hint="eastAsia" w:ascii="仿宋_GB2312" w:eastAsia="仿宋_GB2312"/>
          <w:sz w:val="32"/>
          <w:szCs w:val="32"/>
        </w:rPr>
        <w:t>4.3.3</w:t>
      </w:r>
      <w:r>
        <w:rPr>
          <w:rFonts w:ascii="仿宋_GB2312" w:eastAsia="仿宋_GB2312"/>
          <w:sz w:val="32"/>
          <w:szCs w:val="32"/>
        </w:rPr>
        <w:t xml:space="preserve"> </w:t>
      </w:r>
      <w:r>
        <w:rPr>
          <w:rFonts w:hint="eastAsia" w:ascii="仿宋_GB2312" w:eastAsia="仿宋_GB2312"/>
          <w:sz w:val="32"/>
          <w:szCs w:val="32"/>
        </w:rPr>
        <w:t>各旗县（区）人民政府可根据本地区的实际情况，与有关企业签订协议，保障应急救援物资、生活必需品和应急处置装备的生产、供给。</w:t>
      </w:r>
    </w:p>
    <w:p>
      <w:pPr>
        <w:spacing w:line="520" w:lineRule="exact"/>
        <w:ind w:firstLine="640"/>
        <w:rPr>
          <w:rFonts w:ascii="仿宋_GB2312" w:eastAsia="仿宋_GB2312"/>
          <w:sz w:val="32"/>
          <w:szCs w:val="32"/>
        </w:rPr>
      </w:pPr>
      <w:r>
        <w:rPr>
          <w:rFonts w:hint="eastAsia" w:ascii="仿宋_GB2312" w:eastAsia="仿宋_GB2312"/>
          <w:sz w:val="32"/>
          <w:szCs w:val="32"/>
        </w:rPr>
        <w:t>4.3.4</w:t>
      </w:r>
      <w:r>
        <w:rPr>
          <w:rFonts w:ascii="仿宋_GB2312" w:eastAsia="仿宋_GB2312"/>
          <w:sz w:val="32"/>
          <w:szCs w:val="32"/>
        </w:rPr>
        <w:t xml:space="preserve"> </w:t>
      </w:r>
      <w:r>
        <w:rPr>
          <w:rFonts w:hint="eastAsia" w:ascii="仿宋_GB2312" w:eastAsia="仿宋_GB2312"/>
          <w:sz w:val="32"/>
          <w:szCs w:val="32"/>
        </w:rPr>
        <w:t>鼓励和引导社区、企业事业单位和家庭储备基本的应急自救物资和生活必需品。</w:t>
      </w:r>
    </w:p>
    <w:p>
      <w:pPr>
        <w:pStyle w:val="3"/>
        <w:spacing w:line="520" w:lineRule="exact"/>
        <w:ind w:firstLine="640" w:firstLineChars="200"/>
        <w:rPr>
          <w:rFonts w:ascii="楷体_GB2312" w:hAnsi="楷体_GB2312" w:eastAsia="楷体_GB2312" w:cs="楷体_GB2312"/>
        </w:rPr>
      </w:pPr>
      <w:bookmarkStart w:id="341" w:name="_Toc13172"/>
      <w:bookmarkStart w:id="342" w:name="_Toc125899433"/>
      <w:bookmarkStart w:id="343" w:name="_Toc125899735"/>
      <w:bookmarkStart w:id="344" w:name="_Toc125900295"/>
      <w:bookmarkStart w:id="345" w:name="_Toc126137005"/>
      <w:bookmarkStart w:id="346" w:name="_Toc125900407"/>
      <w:bookmarkStart w:id="347" w:name="_Toc125900579"/>
      <w:bookmarkStart w:id="348" w:name="_Toc89695435"/>
      <w:r>
        <w:rPr>
          <w:rFonts w:hint="eastAsia" w:ascii="楷体_GB2312" w:hAnsi="楷体_GB2312" w:eastAsia="楷体_GB2312" w:cs="楷体_GB2312"/>
          <w:bCs w:val="0"/>
        </w:rPr>
        <w:t>4.4</w:t>
      </w:r>
      <w:r>
        <w:rPr>
          <w:rFonts w:ascii="楷体_GB2312" w:hAnsi="楷体_GB2312" w:eastAsia="楷体_GB2312" w:cs="楷体_GB2312"/>
          <w:bCs w:val="0"/>
        </w:rPr>
        <w:t xml:space="preserve"> </w:t>
      </w:r>
      <w:r>
        <w:rPr>
          <w:rFonts w:hint="eastAsia" w:ascii="楷体_GB2312" w:hAnsi="楷体_GB2312" w:eastAsia="楷体_GB2312" w:cs="楷体_GB2312"/>
          <w:bCs w:val="0"/>
        </w:rPr>
        <w:t>交通运输</w:t>
      </w:r>
      <w:bookmarkEnd w:id="341"/>
      <w:r>
        <w:rPr>
          <w:rFonts w:hint="eastAsia" w:ascii="楷体_GB2312" w:hAnsi="楷体_GB2312" w:eastAsia="楷体_GB2312" w:cs="楷体_GB2312"/>
          <w:bCs w:val="0"/>
        </w:rPr>
        <w:t>支撑</w:t>
      </w:r>
      <w:bookmarkEnd w:id="342"/>
      <w:bookmarkEnd w:id="343"/>
      <w:bookmarkEnd w:id="344"/>
      <w:bookmarkEnd w:id="345"/>
      <w:bookmarkEnd w:id="346"/>
      <w:bookmarkEnd w:id="347"/>
    </w:p>
    <w:p>
      <w:pPr>
        <w:spacing w:line="520" w:lineRule="exact"/>
        <w:ind w:firstLine="640"/>
        <w:rPr>
          <w:rFonts w:ascii="仿宋_GB2312" w:eastAsia="仿宋_GB2312"/>
          <w:sz w:val="32"/>
          <w:szCs w:val="32"/>
        </w:rPr>
      </w:pPr>
      <w:r>
        <w:rPr>
          <w:rFonts w:hint="eastAsia" w:ascii="仿宋_GB2312" w:eastAsia="仿宋_GB2312"/>
          <w:sz w:val="32"/>
          <w:szCs w:val="32"/>
        </w:rPr>
        <w:t>公安、交通运输等有关部门负责应急处置交通运输保障的组织实施。建立和完善公路应急运力协调机制，加强交通应急抢险能力建设。加强应急物流体系建设，开辟应急运输绿色通道，提高人员、物资紧急运输能力。</w:t>
      </w:r>
    </w:p>
    <w:p>
      <w:pPr>
        <w:pStyle w:val="3"/>
        <w:spacing w:line="520" w:lineRule="exact"/>
        <w:ind w:firstLine="640" w:firstLineChars="200"/>
        <w:rPr>
          <w:rFonts w:ascii="楷体_GB2312" w:hAnsi="楷体_GB2312" w:eastAsia="楷体_GB2312" w:cs="楷体_GB2312"/>
          <w:bCs w:val="0"/>
        </w:rPr>
      </w:pPr>
      <w:bookmarkStart w:id="349" w:name="_Toc125900296"/>
      <w:bookmarkStart w:id="350" w:name="_Toc125899736"/>
      <w:bookmarkStart w:id="351" w:name="_Toc126137006"/>
      <w:bookmarkStart w:id="352" w:name="_Toc125899434"/>
      <w:bookmarkStart w:id="353" w:name="_Toc125900408"/>
      <w:bookmarkStart w:id="354" w:name="_Toc125900580"/>
      <w:bookmarkStart w:id="355" w:name="_Toc4139"/>
      <w:r>
        <w:rPr>
          <w:rFonts w:hint="eastAsia" w:ascii="楷体_GB2312" w:hAnsi="楷体_GB2312" w:eastAsia="楷体_GB2312" w:cs="楷体_GB2312"/>
          <w:bCs w:val="0"/>
        </w:rPr>
        <w:t>4.5</w:t>
      </w:r>
      <w:r>
        <w:rPr>
          <w:rFonts w:ascii="楷体_GB2312" w:hAnsi="楷体_GB2312" w:eastAsia="楷体_GB2312" w:cs="楷体_GB2312"/>
          <w:bCs w:val="0"/>
        </w:rPr>
        <w:t xml:space="preserve"> </w:t>
      </w:r>
      <w:r>
        <w:rPr>
          <w:rFonts w:hint="eastAsia" w:ascii="楷体_GB2312" w:hAnsi="楷体_GB2312" w:eastAsia="楷体_GB2312" w:cs="楷体_GB2312"/>
          <w:bCs w:val="0"/>
        </w:rPr>
        <w:t>科技支撑</w:t>
      </w:r>
      <w:bookmarkEnd w:id="348"/>
      <w:bookmarkEnd w:id="349"/>
      <w:bookmarkEnd w:id="350"/>
      <w:bookmarkEnd w:id="351"/>
      <w:bookmarkEnd w:id="352"/>
      <w:bookmarkEnd w:id="353"/>
      <w:bookmarkEnd w:id="354"/>
      <w:bookmarkEnd w:id="355"/>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4.5.1</w:t>
      </w:r>
      <w:r>
        <w:rPr>
          <w:rFonts w:ascii="仿宋_GB2312" w:hAnsi="仿宋" w:eastAsia="仿宋_GB2312" w:cs="仿宋"/>
          <w:sz w:val="32"/>
          <w:szCs w:val="32"/>
        </w:rPr>
        <w:t xml:space="preserve"> </w:t>
      </w:r>
      <w:r>
        <w:rPr>
          <w:rFonts w:hint="eastAsia" w:ascii="仿宋_GB2312" w:hAnsi="仿宋" w:eastAsia="仿宋_GB2312" w:cs="仿宋"/>
          <w:sz w:val="32"/>
          <w:szCs w:val="32"/>
        </w:rPr>
        <w:t>建立市级应急指挥平台及有关部门应急指挥平台，满足突发事件监测监控、预测预警、值守应急、信息报告汇总与发布、视频会商、综合研判、辅助决策、指挥协调、资源调配和总结评估等功能。有条件的旗县（区）也要建立适用的应急指挥平台，并与市级应急指挥平台互联互通。</w:t>
      </w:r>
    </w:p>
    <w:p>
      <w:pPr>
        <w:spacing w:line="520" w:lineRule="exact"/>
        <w:ind w:firstLine="640"/>
        <w:rPr>
          <w:rFonts w:ascii="仿宋_GB2312" w:eastAsia="仿宋_GB2312"/>
          <w:sz w:val="32"/>
          <w:szCs w:val="32"/>
          <w:shd w:val="clear" w:color="auto" w:fill="FFFFFF"/>
        </w:rPr>
      </w:pPr>
      <w:r>
        <w:rPr>
          <w:rFonts w:hint="eastAsia" w:ascii="仿宋_GB2312" w:hAnsi="仿宋" w:eastAsia="仿宋_GB2312" w:cs="仿宋"/>
          <w:sz w:val="32"/>
          <w:szCs w:val="32"/>
          <w:shd w:val="clear" w:color="auto" w:fill="FFFFFF"/>
        </w:rPr>
        <w:t>4.5.2</w:t>
      </w:r>
      <w:r>
        <w:rPr>
          <w:rFonts w:ascii="仿宋_GB2312" w:hAnsi="仿宋" w:eastAsia="仿宋_GB2312" w:cs="仿宋"/>
          <w:sz w:val="32"/>
          <w:szCs w:val="32"/>
          <w:shd w:val="clear" w:color="auto" w:fill="FFFFFF"/>
        </w:rPr>
        <w:t xml:space="preserve"> </w:t>
      </w:r>
      <w:r>
        <w:rPr>
          <w:rFonts w:hint="eastAsia" w:ascii="仿宋_GB2312" w:hAnsi="仿宋" w:eastAsia="仿宋_GB2312" w:cs="仿宋"/>
          <w:sz w:val="32"/>
          <w:szCs w:val="32"/>
          <w:shd w:val="clear" w:color="auto" w:fill="FFFFFF"/>
        </w:rPr>
        <w:t>推</w:t>
      </w:r>
      <w:r>
        <w:rPr>
          <w:rFonts w:hint="eastAsia" w:ascii="仿宋_GB2312" w:eastAsia="仿宋_GB2312"/>
          <w:sz w:val="32"/>
          <w:szCs w:val="32"/>
          <w:shd w:val="clear" w:color="auto" w:fill="FFFFFF"/>
        </w:rPr>
        <w:t>进应急管理现代化。充分利用物联网、大数据、云计算、人工智能等，推进立体化监测预警网络、空天地一体化应急通信网络、大数据支撑体系、“智慧大脑”等建设，提高监测预警、辅助指挥决策、救援实战和社会动员能力。</w:t>
      </w:r>
    </w:p>
    <w:p>
      <w:pPr>
        <w:spacing w:line="520" w:lineRule="exact"/>
        <w:ind w:firstLine="640"/>
        <w:rPr>
          <w:rFonts w:ascii="楷体_GB2312" w:hAnsi="楷体_GB2312" w:eastAsia="楷体_GB2312" w:cs="楷体_GB2312"/>
          <w:sz w:val="32"/>
          <w:szCs w:val="32"/>
          <w:shd w:val="clear" w:color="auto" w:fill="FFFFFF"/>
        </w:rPr>
      </w:pPr>
      <w:r>
        <w:rPr>
          <w:rFonts w:hint="eastAsia" w:ascii="楷体_GB2312" w:hAnsi="楷体_GB2312" w:eastAsia="楷体_GB2312" w:cs="楷体_GB2312"/>
          <w:bCs/>
          <w:sz w:val="32"/>
          <w:szCs w:val="32"/>
          <w:shd w:val="clear" w:color="auto" w:fill="FFFFFF"/>
        </w:rPr>
        <w:t>4.6 社会治安保障</w:t>
      </w:r>
    </w:p>
    <w:p>
      <w:pPr>
        <w:spacing w:line="52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公安部门负责突发事件现场社会秩序维护，保护公共安全和公众生命财产安全，严厉依法打击各类违法活动。必要时，采取交通管制、现场管制和其它强制措施控制事态。</w:t>
      </w:r>
    </w:p>
    <w:p>
      <w:pPr>
        <w:spacing w:line="520" w:lineRule="exact"/>
        <w:ind w:firstLine="640"/>
        <w:rPr>
          <w:rFonts w:ascii="楷体_GB2312" w:hAnsi="楷体_GB2312" w:eastAsia="楷体_GB2312" w:cs="楷体_GB2312"/>
          <w:sz w:val="32"/>
          <w:szCs w:val="32"/>
          <w:shd w:val="clear" w:color="auto" w:fill="FFFFFF"/>
        </w:rPr>
      </w:pPr>
      <w:r>
        <w:rPr>
          <w:rFonts w:hint="eastAsia" w:ascii="楷体_GB2312" w:hAnsi="楷体_GB2312" w:eastAsia="楷体_GB2312" w:cs="楷体_GB2312"/>
          <w:bCs/>
          <w:sz w:val="32"/>
          <w:szCs w:val="32"/>
          <w:shd w:val="clear" w:color="auto" w:fill="FFFFFF"/>
        </w:rPr>
        <w:t>4.7 通信保障</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工业信息、广播电视部门负责建立应急通信、广播保障工作体系，建设专用应急通信、应急广播平台，强化公用通信网络、卫星通信网络的应急通信能力建设，提升面向公众的突发事件应急信息传播能力。加强综合应急平台和专业应急平台建设，推动应急平台之间互联互通、数据交换、系统对接、信息资源共享，提高应急平台的智能化、规范化和实效性，增强信息汇集、辅助决策、指挥调度能力。</w:t>
      </w:r>
    </w:p>
    <w:p>
      <w:pPr>
        <w:spacing w:line="520" w:lineRule="exact"/>
        <w:ind w:firstLine="64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4.8</w:t>
      </w:r>
      <w:r>
        <w:rPr>
          <w:rFonts w:ascii="楷体_GB2312" w:hAnsi="楷体_GB2312" w:eastAsia="楷体_GB2312" w:cs="楷体_GB2312"/>
          <w:bCs/>
          <w:sz w:val="32"/>
          <w:szCs w:val="32"/>
        </w:rPr>
        <w:t xml:space="preserve"> </w:t>
      </w:r>
      <w:r>
        <w:rPr>
          <w:rFonts w:hint="eastAsia" w:ascii="楷体_GB2312" w:hAnsi="楷体_GB2312" w:eastAsia="楷体_GB2312" w:cs="楷体_GB2312"/>
          <w:bCs/>
          <w:sz w:val="32"/>
          <w:szCs w:val="32"/>
        </w:rPr>
        <w:t>医疗卫生保障</w:t>
      </w:r>
    </w:p>
    <w:p>
      <w:pPr>
        <w:spacing w:line="52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卫生健康部门要充分利用和整合现有卫生资源，完善卫生应急专业救援队伍、医疗急救专家库建设，提高医疗卫生应急保障能力；根据需要及时开展医疗救治，疾病预防控制和心理援助等卫生应急工作；及时为灾区提供医疗物资，必要时协调红十字会等社会力量参与。市场监管部门要加强受灾地区所需药品质量监管。</w:t>
      </w:r>
    </w:p>
    <w:p>
      <w:pPr>
        <w:pStyle w:val="2"/>
        <w:spacing w:line="520" w:lineRule="exact"/>
        <w:ind w:firstLine="640" w:firstLineChars="200"/>
        <w:rPr>
          <w:rFonts w:ascii="黑体" w:hAnsi="黑体" w:cs="黑体"/>
          <w:szCs w:val="32"/>
        </w:rPr>
      </w:pPr>
      <w:bookmarkStart w:id="356" w:name="_Toc125900409"/>
      <w:bookmarkStart w:id="357" w:name="_Toc126137007"/>
      <w:bookmarkStart w:id="358" w:name="_Toc125900297"/>
      <w:bookmarkStart w:id="359" w:name="_Toc9084"/>
      <w:bookmarkStart w:id="360" w:name="_Toc89695438"/>
      <w:bookmarkStart w:id="361" w:name="_Toc125899435"/>
      <w:bookmarkStart w:id="362" w:name="_Toc125899737"/>
      <w:bookmarkStart w:id="363" w:name="_Toc125900581"/>
      <w:r>
        <w:rPr>
          <w:rFonts w:hint="eastAsia" w:ascii="黑体" w:hAnsi="黑体" w:cs="黑体"/>
          <w:szCs w:val="32"/>
        </w:rPr>
        <w:t>5</w:t>
      </w:r>
      <w:r>
        <w:rPr>
          <w:rFonts w:ascii="黑体" w:hAnsi="黑体" w:cs="黑体"/>
          <w:szCs w:val="32"/>
        </w:rPr>
        <w:t xml:space="preserve"> </w:t>
      </w:r>
      <w:r>
        <w:rPr>
          <w:rFonts w:hint="eastAsia" w:ascii="黑体" w:hAnsi="黑体" w:cs="黑体"/>
          <w:szCs w:val="32"/>
        </w:rPr>
        <w:t>预案管理</w:t>
      </w:r>
      <w:bookmarkEnd w:id="356"/>
      <w:bookmarkEnd w:id="357"/>
      <w:bookmarkEnd w:id="358"/>
      <w:bookmarkEnd w:id="359"/>
      <w:bookmarkEnd w:id="360"/>
      <w:bookmarkEnd w:id="361"/>
      <w:bookmarkEnd w:id="362"/>
      <w:bookmarkEnd w:id="363"/>
    </w:p>
    <w:p>
      <w:pPr>
        <w:spacing w:line="520" w:lineRule="exact"/>
        <w:ind w:firstLine="640"/>
        <w:rPr>
          <w:rFonts w:ascii="仿宋_GB2312" w:eastAsia="仿宋_GB2312"/>
          <w:sz w:val="32"/>
          <w:szCs w:val="32"/>
        </w:rPr>
      </w:pPr>
      <w:r>
        <w:rPr>
          <w:rFonts w:hint="eastAsia" w:ascii="仿宋_GB2312" w:eastAsia="仿宋_GB2312"/>
          <w:sz w:val="32"/>
          <w:szCs w:val="32"/>
        </w:rPr>
        <w:t>应急预案编制与管理应遵循统一规划、依法编修、分类指导、分级负责、动态管理的原则，加强和规范应急预案的规划、编制、审批、发布、备案、演练、评估、修订等工作。</w:t>
      </w:r>
      <w:bookmarkStart w:id="364" w:name="_Toc89695439"/>
      <w:bookmarkStart w:id="365" w:name="_Toc17691"/>
    </w:p>
    <w:p>
      <w:pPr>
        <w:pStyle w:val="3"/>
        <w:ind w:firstLine="640" w:firstLineChars="200"/>
        <w:rPr>
          <w:rFonts w:ascii="楷体_GB2312" w:hAnsi="楷体_GB2312" w:eastAsia="楷体_GB2312" w:cs="楷体_GB2312"/>
        </w:rPr>
      </w:pPr>
      <w:bookmarkStart w:id="366" w:name="_Toc126137008"/>
      <w:r>
        <w:rPr>
          <w:rFonts w:hint="eastAsia" w:ascii="楷体_GB2312" w:hAnsi="楷体_GB2312" w:eastAsia="楷体_GB2312" w:cs="楷体_GB2312"/>
        </w:rPr>
        <w:t>5.1</w:t>
      </w:r>
      <w:r>
        <w:rPr>
          <w:rFonts w:ascii="楷体_GB2312" w:hAnsi="楷体_GB2312" w:eastAsia="楷体_GB2312" w:cs="楷体_GB2312"/>
        </w:rPr>
        <w:t xml:space="preserve"> </w:t>
      </w:r>
      <w:r>
        <w:rPr>
          <w:rFonts w:hint="eastAsia" w:ascii="楷体_GB2312" w:hAnsi="楷体_GB2312" w:eastAsia="楷体_GB2312" w:cs="楷体_GB2312"/>
        </w:rPr>
        <w:t>预案</w:t>
      </w:r>
      <w:bookmarkEnd w:id="364"/>
      <w:r>
        <w:rPr>
          <w:rFonts w:hint="eastAsia" w:ascii="楷体_GB2312" w:hAnsi="楷体_GB2312" w:eastAsia="楷体_GB2312" w:cs="楷体_GB2312"/>
        </w:rPr>
        <w:t>编制</w:t>
      </w:r>
      <w:bookmarkEnd w:id="365"/>
      <w:bookmarkEnd w:id="366"/>
    </w:p>
    <w:p>
      <w:pPr>
        <w:ind w:firstLine="640"/>
        <w:rPr>
          <w:rFonts w:ascii="仿宋_GB2312" w:eastAsia="仿宋_GB2312"/>
          <w:color w:val="000000"/>
          <w:sz w:val="32"/>
          <w:szCs w:val="32"/>
        </w:rPr>
      </w:pPr>
      <w:bookmarkStart w:id="367" w:name="_Toc125899436"/>
      <w:bookmarkStart w:id="368" w:name="_Toc125899738"/>
      <w:bookmarkStart w:id="369" w:name="_Toc125900582"/>
      <w:bookmarkStart w:id="370" w:name="_Toc125900410"/>
      <w:bookmarkStart w:id="371" w:name="_Toc125900298"/>
      <w:r>
        <w:rPr>
          <w:rFonts w:hint="eastAsia" w:ascii="仿宋_GB2312" w:eastAsia="仿宋_GB2312"/>
          <w:color w:val="000000"/>
          <w:sz w:val="32"/>
          <w:szCs w:val="32"/>
        </w:rPr>
        <w:t>5.1.1</w:t>
      </w:r>
      <w:r>
        <w:rPr>
          <w:rFonts w:ascii="仿宋_GB2312" w:eastAsia="仿宋_GB2312"/>
          <w:color w:val="000000"/>
          <w:sz w:val="32"/>
          <w:szCs w:val="32"/>
        </w:rPr>
        <w:t xml:space="preserve"> </w:t>
      </w:r>
      <w:r>
        <w:rPr>
          <w:rFonts w:hint="eastAsia" w:ascii="仿宋_GB2312" w:eastAsia="仿宋_GB2312"/>
          <w:color w:val="000000"/>
          <w:sz w:val="32"/>
          <w:szCs w:val="32"/>
        </w:rPr>
        <w:t>市人民政府统筹落实总体预案体系建设，市应急管理部门会同各专项救援指挥机构牵头部门，针对赤峰市突发事件历史情况和重大风险，牵头制定市本级突发事件总体应急预案、专项应急预案和部门应急预案。</w:t>
      </w:r>
      <w:bookmarkEnd w:id="367"/>
      <w:bookmarkEnd w:id="368"/>
      <w:bookmarkEnd w:id="369"/>
      <w:bookmarkEnd w:id="370"/>
      <w:bookmarkEnd w:id="371"/>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5.1.2</w:t>
      </w:r>
      <w:r>
        <w:rPr>
          <w:rFonts w:ascii="仿宋_GB2312" w:hAnsi="仿宋" w:eastAsia="仿宋_GB2312" w:cs="仿宋"/>
          <w:sz w:val="32"/>
          <w:szCs w:val="32"/>
        </w:rPr>
        <w:t xml:space="preserve"> </w:t>
      </w:r>
      <w:r>
        <w:rPr>
          <w:rFonts w:hint="eastAsia" w:ascii="仿宋_GB2312" w:hAnsi="仿宋" w:eastAsia="仿宋_GB2312" w:cs="仿宋"/>
          <w:sz w:val="32"/>
          <w:szCs w:val="32"/>
        </w:rPr>
        <w:t>各级政府及其部门在应急预案编制过程中应广泛听取有关部门、单位和专家的意见。涉及其他单位职责的，应当书面征求相关单位意见。</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5.1.3</w:t>
      </w:r>
      <w:r>
        <w:rPr>
          <w:rFonts w:ascii="仿宋_GB2312" w:hAnsi="仿宋" w:eastAsia="仿宋_GB2312" w:cs="仿宋"/>
          <w:sz w:val="32"/>
          <w:szCs w:val="32"/>
        </w:rPr>
        <w:t xml:space="preserve"> </w:t>
      </w:r>
      <w:r>
        <w:rPr>
          <w:rFonts w:hint="eastAsia" w:ascii="仿宋_GB2312" w:hAnsi="仿宋" w:eastAsia="仿宋_GB2312" w:cs="仿宋"/>
          <w:sz w:val="32"/>
          <w:szCs w:val="32"/>
        </w:rPr>
        <w:t>总体应急预案主要规定突发事件应对的基本原则、组织体系、运行机制以及应急保障的总体安排，明确相关各方的职责和任务等，对其他预案编修工作具有政策指导性。</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5.1.4</w:t>
      </w:r>
      <w:r>
        <w:rPr>
          <w:rFonts w:ascii="仿宋_GB2312" w:hAnsi="仿宋" w:eastAsia="仿宋_GB2312" w:cs="仿宋"/>
          <w:sz w:val="32"/>
          <w:szCs w:val="32"/>
        </w:rPr>
        <w:t xml:space="preserve"> </w:t>
      </w:r>
      <w:r>
        <w:rPr>
          <w:rFonts w:hint="eastAsia" w:ascii="仿宋_GB2312" w:eastAsia="仿宋_GB2312"/>
          <w:sz w:val="32"/>
          <w:szCs w:val="32"/>
        </w:rPr>
        <w:t>专项应急预案和部门应急预案侧重明确突发事件的组织指挥机制、风险评估、监测预警、信息报告、应急处置措施、队伍物资保障及调动程序等内容</w:t>
      </w:r>
      <w:r>
        <w:rPr>
          <w:rFonts w:hint="eastAsia" w:ascii="仿宋_GB2312" w:hAnsi="仿宋" w:eastAsia="仿宋_GB2312" w:cs="仿宋"/>
          <w:sz w:val="32"/>
          <w:szCs w:val="32"/>
        </w:rPr>
        <w:t>。</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5.1.5</w:t>
      </w:r>
      <w:r>
        <w:rPr>
          <w:rFonts w:ascii="仿宋_GB2312" w:hAnsi="仿宋" w:eastAsia="仿宋_GB2312" w:cs="仿宋"/>
          <w:sz w:val="32"/>
          <w:szCs w:val="32"/>
        </w:rPr>
        <w:t xml:space="preserve"> </w:t>
      </w:r>
      <w:r>
        <w:rPr>
          <w:rFonts w:hint="eastAsia" w:ascii="仿宋_GB2312" w:hAnsi="仿宋" w:eastAsia="仿宋_GB2312" w:cs="仿宋"/>
          <w:sz w:val="32"/>
          <w:szCs w:val="32"/>
        </w:rPr>
        <w:t>相邻、相近地方制定的跨区域、跨流域等关联性强的联合应急预案，重点明确信息通报、处置措施衔接、应急资源共享等应急联动机制。</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5.1.6</w:t>
      </w:r>
      <w:r>
        <w:rPr>
          <w:rFonts w:ascii="仿宋_GB2312" w:hAnsi="仿宋" w:eastAsia="仿宋_GB2312" w:cs="仿宋"/>
          <w:sz w:val="32"/>
          <w:szCs w:val="32"/>
        </w:rPr>
        <w:t xml:space="preserve"> </w:t>
      </w:r>
      <w:r>
        <w:rPr>
          <w:rFonts w:hint="eastAsia" w:ascii="仿宋_GB2312" w:hAnsi="仿宋" w:eastAsia="仿宋_GB2312" w:cs="仿宋"/>
          <w:sz w:val="32"/>
          <w:szCs w:val="32"/>
        </w:rPr>
        <w:t>针对重大活动保障制定的专项和部门应急预案，侧重明确活动安全风险隐患及防范措施、监测预警、信息报告、应急处置、人员疏散路线和撤离组织等内容。</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5.1.7</w:t>
      </w:r>
      <w:r>
        <w:rPr>
          <w:rFonts w:ascii="仿宋_GB2312" w:hAnsi="仿宋" w:eastAsia="仿宋_GB2312" w:cs="仿宋"/>
          <w:sz w:val="32"/>
          <w:szCs w:val="32"/>
        </w:rPr>
        <w:t xml:space="preserve"> </w:t>
      </w:r>
      <w:r>
        <w:rPr>
          <w:rFonts w:hint="eastAsia" w:ascii="仿宋_GB2312" w:hAnsi="仿宋" w:eastAsia="仿宋_GB2312" w:cs="仿宋"/>
          <w:sz w:val="32"/>
          <w:szCs w:val="32"/>
        </w:rPr>
        <w:t>针对重要基础设施、生命线工程等重要目标物保护的专项和部门应急预案，侧重明确风险隐患及防范措施、监测预警、信息报告、应急处置和紧急恢复等内容。</w:t>
      </w:r>
    </w:p>
    <w:p>
      <w:pPr>
        <w:pStyle w:val="3"/>
        <w:spacing w:line="520" w:lineRule="exact"/>
        <w:ind w:firstLine="640" w:firstLineChars="200"/>
        <w:rPr>
          <w:rFonts w:ascii="楷体_GB2312" w:hAnsi="楷体_GB2312" w:eastAsia="楷体_GB2312" w:cs="楷体_GB2312"/>
          <w:bCs w:val="0"/>
        </w:rPr>
      </w:pPr>
      <w:bookmarkStart w:id="372" w:name="_Toc126137009"/>
      <w:bookmarkStart w:id="373" w:name="_Toc125900411"/>
      <w:bookmarkStart w:id="374" w:name="_Toc125900583"/>
      <w:bookmarkStart w:id="375" w:name="_Toc125899739"/>
      <w:bookmarkStart w:id="376" w:name="_Toc125900299"/>
      <w:bookmarkStart w:id="377" w:name="_Toc125899437"/>
      <w:r>
        <w:rPr>
          <w:rFonts w:hint="eastAsia" w:ascii="楷体_GB2312" w:hAnsi="楷体_GB2312" w:eastAsia="楷体_GB2312" w:cs="楷体_GB2312"/>
          <w:bCs w:val="0"/>
        </w:rPr>
        <w:t>5.2</w:t>
      </w:r>
      <w:r>
        <w:rPr>
          <w:rFonts w:ascii="楷体_GB2312" w:hAnsi="楷体_GB2312" w:eastAsia="楷体_GB2312" w:cs="楷体_GB2312"/>
          <w:bCs w:val="0"/>
        </w:rPr>
        <w:t xml:space="preserve"> </w:t>
      </w:r>
      <w:r>
        <w:rPr>
          <w:rFonts w:hint="eastAsia" w:ascii="楷体_GB2312" w:hAnsi="楷体_GB2312" w:eastAsia="楷体_GB2312" w:cs="楷体_GB2312"/>
          <w:bCs w:val="0"/>
        </w:rPr>
        <w:t>预案审批与衔接</w:t>
      </w:r>
      <w:bookmarkEnd w:id="372"/>
      <w:bookmarkEnd w:id="373"/>
      <w:bookmarkEnd w:id="374"/>
      <w:bookmarkEnd w:id="375"/>
      <w:bookmarkEnd w:id="376"/>
      <w:bookmarkEnd w:id="377"/>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按照“下级服从上级，专项、部门服从总体，预案之间不得相互矛盾”的原则，各级人民政府及其有关部门应做好应急预案衔接工作。应急预案审批单位应当在应急预案印发后的20个工作日内依照规定向有关单位备案。</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5.2.1</w:t>
      </w:r>
      <w:r>
        <w:rPr>
          <w:rFonts w:ascii="仿宋_GB2312" w:hAnsi="仿宋" w:eastAsia="仿宋_GB2312" w:cs="仿宋"/>
          <w:sz w:val="32"/>
          <w:szCs w:val="32"/>
        </w:rPr>
        <w:t xml:space="preserve"> </w:t>
      </w:r>
      <w:r>
        <w:rPr>
          <w:rFonts w:hint="eastAsia" w:ascii="仿宋_GB2312" w:hAnsi="仿宋" w:eastAsia="仿宋_GB2312" w:cs="仿宋"/>
          <w:sz w:val="32"/>
          <w:szCs w:val="32"/>
        </w:rPr>
        <w:t>总体应急预案</w:t>
      </w:r>
      <w:r>
        <w:rPr>
          <w:rFonts w:hint="eastAsia" w:ascii="仿宋_GB2312" w:eastAsia="仿宋_GB2312"/>
          <w:sz w:val="32"/>
          <w:szCs w:val="32"/>
        </w:rPr>
        <w:t>由本级政府应急管理部门组织制定修订，按程序报请本级人民政府常务会议审议后批准并公布实施；总体应急预案报上一级人民政府备案，抄送上一级应急管理部门。</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5.2.2</w:t>
      </w:r>
      <w:r>
        <w:rPr>
          <w:rFonts w:ascii="仿宋_GB2312" w:hAnsi="仿宋" w:eastAsia="仿宋_GB2312" w:cs="仿宋"/>
          <w:sz w:val="32"/>
          <w:szCs w:val="32"/>
        </w:rPr>
        <w:t xml:space="preserve"> </w:t>
      </w:r>
      <w:r>
        <w:rPr>
          <w:rFonts w:hint="eastAsia" w:ascii="仿宋_GB2312" w:hAnsi="仿宋" w:eastAsia="仿宋_GB2312" w:cs="仿宋"/>
          <w:sz w:val="32"/>
          <w:szCs w:val="32"/>
        </w:rPr>
        <w:t>专项</w:t>
      </w:r>
      <w:r>
        <w:rPr>
          <w:rFonts w:hint="eastAsia" w:ascii="仿宋_GB2312" w:eastAsia="仿宋_GB2312"/>
          <w:sz w:val="32"/>
          <w:szCs w:val="32"/>
        </w:rPr>
        <w:t>应急预案按职责分工由相应部门编制修订，按程序报请本级人民政府批准，以人民政府</w:t>
      </w:r>
      <w:r>
        <w:rPr>
          <w:rFonts w:hint="eastAsia" w:ascii="仿宋_GB2312" w:eastAsia="仿宋_GB2312"/>
          <w:color w:val="000000"/>
          <w:sz w:val="32"/>
          <w:szCs w:val="32"/>
        </w:rPr>
        <w:t>办公室</w:t>
      </w:r>
      <w:r>
        <w:rPr>
          <w:rFonts w:hint="eastAsia" w:ascii="仿宋_GB2312" w:eastAsia="仿宋_GB2312"/>
          <w:sz w:val="32"/>
          <w:szCs w:val="32"/>
        </w:rPr>
        <w:t>名义印发实施，报上级相应部门备案，抄送本级应急管理部门。</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5.2.3</w:t>
      </w:r>
      <w:r>
        <w:rPr>
          <w:rFonts w:ascii="仿宋_GB2312" w:hAnsi="仿宋" w:eastAsia="仿宋_GB2312" w:cs="仿宋"/>
          <w:sz w:val="32"/>
          <w:szCs w:val="32"/>
        </w:rPr>
        <w:t xml:space="preserve"> </w:t>
      </w:r>
      <w:r>
        <w:rPr>
          <w:rFonts w:hint="eastAsia" w:ascii="仿宋_GB2312" w:hAnsi="仿宋" w:eastAsia="仿宋_GB2312" w:cs="仿宋"/>
          <w:sz w:val="32"/>
          <w:szCs w:val="32"/>
        </w:rPr>
        <w:t>部门</w:t>
      </w:r>
      <w:r>
        <w:rPr>
          <w:rFonts w:hint="eastAsia" w:ascii="仿宋_GB2312" w:eastAsia="仿宋_GB2312"/>
          <w:sz w:val="32"/>
          <w:szCs w:val="32"/>
        </w:rPr>
        <w:t>应急预案由有关部门编制修订，经主要负责同志批准印发实施，报本级人民政府和上级人民政府相应部门备案。</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5.2.4</w:t>
      </w:r>
      <w:r>
        <w:rPr>
          <w:rFonts w:ascii="仿宋_GB2312" w:hAnsi="仿宋" w:eastAsia="仿宋_GB2312" w:cs="仿宋"/>
          <w:sz w:val="32"/>
          <w:szCs w:val="32"/>
        </w:rPr>
        <w:t xml:space="preserve"> </w:t>
      </w:r>
      <w:r>
        <w:rPr>
          <w:rFonts w:hint="eastAsia" w:ascii="仿宋_GB2312" w:eastAsia="仿宋_GB2312"/>
          <w:sz w:val="32"/>
          <w:szCs w:val="32"/>
        </w:rPr>
        <w:t>法律、法规另有规定从其规定。</w:t>
      </w:r>
    </w:p>
    <w:p>
      <w:pPr>
        <w:pStyle w:val="3"/>
        <w:spacing w:line="520" w:lineRule="exact"/>
        <w:ind w:firstLine="640" w:firstLineChars="200"/>
        <w:rPr>
          <w:rFonts w:ascii="楷体_GB2312" w:hAnsi="楷体_GB2312" w:eastAsia="楷体_GB2312" w:cs="楷体_GB2312"/>
          <w:bCs w:val="0"/>
        </w:rPr>
      </w:pPr>
      <w:bookmarkStart w:id="378" w:name="_Toc125900300"/>
      <w:bookmarkStart w:id="379" w:name="_Toc126137010"/>
      <w:bookmarkStart w:id="380" w:name="_Toc125900412"/>
      <w:bookmarkStart w:id="381" w:name="_Toc125899740"/>
      <w:bookmarkStart w:id="382" w:name="_Toc1467"/>
      <w:bookmarkStart w:id="383" w:name="_Toc125900584"/>
      <w:bookmarkStart w:id="384" w:name="_Toc125899438"/>
      <w:r>
        <w:rPr>
          <w:rFonts w:hint="eastAsia" w:ascii="楷体_GB2312" w:hAnsi="楷体_GB2312" w:eastAsia="楷体_GB2312" w:cs="楷体_GB2312"/>
          <w:bCs w:val="0"/>
        </w:rPr>
        <w:t>5.3</w:t>
      </w:r>
      <w:r>
        <w:rPr>
          <w:rFonts w:ascii="楷体_GB2312" w:hAnsi="楷体_GB2312" w:eastAsia="楷体_GB2312" w:cs="楷体_GB2312"/>
          <w:bCs w:val="0"/>
        </w:rPr>
        <w:t xml:space="preserve"> </w:t>
      </w:r>
      <w:r>
        <w:rPr>
          <w:rFonts w:hint="eastAsia" w:ascii="楷体_GB2312" w:hAnsi="楷体_GB2312" w:eastAsia="楷体_GB2312" w:cs="楷体_GB2312"/>
          <w:bCs w:val="0"/>
        </w:rPr>
        <w:t>预案演练</w:t>
      </w:r>
      <w:bookmarkEnd w:id="378"/>
      <w:bookmarkEnd w:id="379"/>
      <w:bookmarkEnd w:id="380"/>
      <w:bookmarkEnd w:id="381"/>
      <w:bookmarkEnd w:id="382"/>
      <w:bookmarkEnd w:id="383"/>
      <w:bookmarkEnd w:id="384"/>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5.3.1</w:t>
      </w:r>
      <w:r>
        <w:rPr>
          <w:rFonts w:ascii="仿宋_GB2312" w:hAnsi="仿宋" w:eastAsia="仿宋_GB2312" w:cs="仿宋"/>
          <w:sz w:val="32"/>
          <w:szCs w:val="32"/>
        </w:rPr>
        <w:t xml:space="preserve"> </w:t>
      </w:r>
      <w:r>
        <w:rPr>
          <w:rFonts w:hint="eastAsia" w:ascii="仿宋_GB2312" w:hAnsi="仿宋" w:eastAsia="仿宋_GB2312" w:cs="仿宋"/>
          <w:sz w:val="32"/>
          <w:szCs w:val="32"/>
        </w:rPr>
        <w:t>应</w:t>
      </w:r>
      <w:r>
        <w:rPr>
          <w:rFonts w:hint="eastAsia" w:ascii="仿宋_GB2312" w:eastAsia="仿宋_GB2312"/>
          <w:sz w:val="32"/>
          <w:szCs w:val="32"/>
        </w:rPr>
        <w:t>急预案编制单位应当建立应急演练制度，根据实际情况采取实战演练、桌面推演等方式，组织开展人员广泛参与、处置联动性强、形式多样、节约高效的应急演练。专项应急预案、部门应急预案每3年至少进行一次应急演练。法律法规和政策文件另有规定的，从其规定。</w:t>
      </w:r>
    </w:p>
    <w:p>
      <w:pPr>
        <w:spacing w:line="520" w:lineRule="exact"/>
        <w:ind w:firstLine="640"/>
        <w:rPr>
          <w:rFonts w:ascii="仿宋_GB2312" w:eastAsia="仿宋_GB2312"/>
          <w:sz w:val="32"/>
          <w:szCs w:val="32"/>
        </w:rPr>
      </w:pPr>
      <w:r>
        <w:rPr>
          <w:rFonts w:hint="eastAsia" w:ascii="仿宋_GB2312" w:hAnsi="仿宋" w:eastAsia="仿宋_GB2312" w:cs="仿宋"/>
          <w:sz w:val="32"/>
          <w:szCs w:val="32"/>
        </w:rPr>
        <w:t>5.3.2</w:t>
      </w:r>
      <w:r>
        <w:rPr>
          <w:rFonts w:ascii="仿宋_GB2312" w:hAnsi="仿宋" w:eastAsia="仿宋_GB2312" w:cs="仿宋"/>
          <w:sz w:val="32"/>
          <w:szCs w:val="32"/>
        </w:rPr>
        <w:t xml:space="preserve"> </w:t>
      </w:r>
      <w:r>
        <w:rPr>
          <w:rFonts w:hint="eastAsia" w:ascii="仿宋_GB2312" w:hAnsi="仿宋" w:eastAsia="仿宋_GB2312" w:cs="仿宋"/>
          <w:sz w:val="32"/>
          <w:szCs w:val="32"/>
        </w:rPr>
        <w:t>苏木乡镇人民政府</w:t>
      </w:r>
      <w:r>
        <w:rPr>
          <w:rFonts w:hint="eastAsia" w:ascii="仿宋_GB2312" w:eastAsia="仿宋_GB2312"/>
          <w:sz w:val="32"/>
          <w:szCs w:val="32"/>
        </w:rPr>
        <w:t>、街道办事处、园区管委会要组织开展必要的应急演练。嘎查村民委员会、居民委员会、企事业单位也要结合实际经常开展应急演练。</w:t>
      </w:r>
    </w:p>
    <w:p>
      <w:pPr>
        <w:pStyle w:val="3"/>
        <w:spacing w:line="520" w:lineRule="exact"/>
        <w:ind w:firstLine="640" w:firstLineChars="200"/>
        <w:rPr>
          <w:rFonts w:ascii="楷体_GB2312" w:hAnsi="楷体_GB2312" w:eastAsia="楷体_GB2312" w:cs="楷体_GB2312"/>
          <w:bCs w:val="0"/>
        </w:rPr>
      </w:pPr>
      <w:bookmarkStart w:id="385" w:name="_Toc125900585"/>
      <w:bookmarkStart w:id="386" w:name="_Toc125900301"/>
      <w:bookmarkStart w:id="387" w:name="_Toc125899741"/>
      <w:bookmarkStart w:id="388" w:name="_Toc126137011"/>
      <w:bookmarkStart w:id="389" w:name="_Toc125900413"/>
      <w:bookmarkStart w:id="390" w:name="_Toc27342"/>
      <w:bookmarkStart w:id="391" w:name="_Toc125899439"/>
      <w:r>
        <w:rPr>
          <w:rFonts w:hint="eastAsia" w:ascii="楷体_GB2312" w:hAnsi="楷体_GB2312" w:eastAsia="楷体_GB2312" w:cs="楷体_GB2312"/>
          <w:bCs w:val="0"/>
        </w:rPr>
        <w:t>5.4</w:t>
      </w:r>
      <w:r>
        <w:rPr>
          <w:rFonts w:ascii="楷体_GB2312" w:hAnsi="楷体_GB2312" w:eastAsia="楷体_GB2312" w:cs="楷体_GB2312"/>
          <w:bCs w:val="0"/>
        </w:rPr>
        <w:t xml:space="preserve"> </w:t>
      </w:r>
      <w:r>
        <w:rPr>
          <w:rFonts w:hint="eastAsia" w:ascii="楷体_GB2312" w:hAnsi="楷体_GB2312" w:eastAsia="楷体_GB2312" w:cs="楷体_GB2312"/>
          <w:bCs w:val="0"/>
        </w:rPr>
        <w:t>预案评估与修订</w:t>
      </w:r>
      <w:bookmarkEnd w:id="385"/>
      <w:bookmarkEnd w:id="386"/>
      <w:bookmarkEnd w:id="387"/>
      <w:bookmarkEnd w:id="388"/>
      <w:bookmarkEnd w:id="389"/>
      <w:bookmarkEnd w:id="390"/>
      <w:bookmarkEnd w:id="391"/>
    </w:p>
    <w:p>
      <w:pPr>
        <w:spacing w:line="520" w:lineRule="exact"/>
        <w:ind w:firstLine="640"/>
        <w:rPr>
          <w:rFonts w:ascii="仿宋_GB2312" w:eastAsia="仿宋_GB2312"/>
          <w:sz w:val="32"/>
          <w:szCs w:val="32"/>
        </w:rPr>
      </w:pPr>
      <w:r>
        <w:rPr>
          <w:rFonts w:hint="eastAsia" w:ascii="仿宋_GB2312" w:eastAsia="仿宋_GB2312"/>
          <w:sz w:val="32"/>
          <w:szCs w:val="32"/>
        </w:rPr>
        <w:t>5.4.1</w:t>
      </w:r>
      <w:r>
        <w:rPr>
          <w:rFonts w:ascii="仿宋_GB2312" w:eastAsia="仿宋_GB2312"/>
          <w:sz w:val="32"/>
          <w:szCs w:val="32"/>
        </w:rPr>
        <w:t xml:space="preserve"> </w:t>
      </w:r>
      <w:r>
        <w:rPr>
          <w:rFonts w:hint="eastAsia" w:ascii="仿宋_GB2312" w:eastAsia="仿宋_GB2312"/>
          <w:sz w:val="32"/>
          <w:szCs w:val="32"/>
        </w:rPr>
        <w:t>应急预案编制单位应当建立定期评估制度，分析评价预案内容的针对性、实用性和可操作性，实现应急预案的动态优化和科学规范管理。</w:t>
      </w:r>
    </w:p>
    <w:p>
      <w:pPr>
        <w:spacing w:line="520" w:lineRule="exact"/>
        <w:ind w:firstLine="640"/>
        <w:rPr>
          <w:rFonts w:ascii="仿宋_GB2312" w:eastAsia="仿宋_GB2312"/>
          <w:sz w:val="32"/>
          <w:szCs w:val="32"/>
        </w:rPr>
      </w:pPr>
      <w:r>
        <w:rPr>
          <w:rFonts w:hint="eastAsia" w:ascii="仿宋_GB2312" w:eastAsia="仿宋_GB2312"/>
          <w:sz w:val="32"/>
          <w:szCs w:val="32"/>
        </w:rPr>
        <w:t>5.4.2</w:t>
      </w:r>
      <w:r>
        <w:rPr>
          <w:rFonts w:ascii="仿宋_GB2312" w:eastAsia="仿宋_GB2312"/>
          <w:sz w:val="32"/>
          <w:szCs w:val="32"/>
        </w:rPr>
        <w:t xml:space="preserve"> </w:t>
      </w:r>
      <w:r>
        <w:rPr>
          <w:rFonts w:hint="eastAsia" w:ascii="仿宋_GB2312" w:eastAsia="仿宋_GB2312"/>
          <w:sz w:val="32"/>
          <w:szCs w:val="32"/>
        </w:rPr>
        <w:t>有下列情形之一的，应当及时修订应急预案：</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（1）有关法律、法规、规章、上位预案中的有关规定发生变化的；</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）应急指挥机构及其职责发生重大调整的；</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）面临的风险发生重大变化的；</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）重要应急资源发生重大变化的；</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）预案中的其他重要信息发生变化的；</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）在突发事件实际应对和应急演练中发现问题需要作出重大调整的；</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7</w:t>
      </w:r>
      <w:r>
        <w:rPr>
          <w:rFonts w:hint="eastAsia" w:ascii="仿宋_GB2312" w:hAnsi="仿宋" w:eastAsia="仿宋_GB2312" w:cs="仿宋"/>
          <w:sz w:val="32"/>
          <w:szCs w:val="32"/>
        </w:rPr>
        <w:t>）应急预案制定单位认为应当修订的其他情况。</w:t>
      </w:r>
    </w:p>
    <w:p>
      <w:pPr>
        <w:pStyle w:val="3"/>
        <w:spacing w:line="520" w:lineRule="exact"/>
        <w:ind w:firstLine="640" w:firstLineChars="200"/>
        <w:rPr>
          <w:rFonts w:ascii="楷体_GB2312" w:hAnsi="楷体_GB2312" w:eastAsia="楷体_GB2312" w:cs="楷体_GB2312"/>
          <w:bCs w:val="0"/>
        </w:rPr>
      </w:pPr>
      <w:bookmarkStart w:id="392" w:name="_Toc126137012"/>
      <w:bookmarkStart w:id="393" w:name="_Toc16493"/>
      <w:bookmarkStart w:id="394" w:name="_Toc125900586"/>
      <w:bookmarkStart w:id="395" w:name="_Toc125899742"/>
      <w:bookmarkStart w:id="396" w:name="_Toc125900414"/>
      <w:bookmarkStart w:id="397" w:name="_Toc125900302"/>
      <w:bookmarkStart w:id="398" w:name="_Toc125899440"/>
      <w:r>
        <w:rPr>
          <w:rFonts w:hint="eastAsia" w:ascii="楷体_GB2312" w:hAnsi="楷体_GB2312" w:eastAsia="楷体_GB2312" w:cs="楷体_GB2312"/>
          <w:bCs w:val="0"/>
        </w:rPr>
        <w:t>5.5</w:t>
      </w:r>
      <w:r>
        <w:rPr>
          <w:rFonts w:ascii="楷体_GB2312" w:hAnsi="楷体_GB2312" w:eastAsia="楷体_GB2312" w:cs="楷体_GB2312"/>
          <w:bCs w:val="0"/>
        </w:rPr>
        <w:t xml:space="preserve"> </w:t>
      </w:r>
      <w:r>
        <w:rPr>
          <w:rFonts w:hint="eastAsia" w:ascii="楷体_GB2312" w:hAnsi="楷体_GB2312" w:eastAsia="楷体_GB2312" w:cs="楷体_GB2312"/>
          <w:bCs w:val="0"/>
        </w:rPr>
        <w:t>宣传和培训</w:t>
      </w:r>
      <w:bookmarkEnd w:id="392"/>
      <w:bookmarkEnd w:id="393"/>
      <w:bookmarkEnd w:id="394"/>
      <w:bookmarkEnd w:id="395"/>
      <w:bookmarkEnd w:id="396"/>
      <w:bookmarkEnd w:id="397"/>
      <w:bookmarkEnd w:id="398"/>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5.5.1</w:t>
      </w:r>
      <w:r>
        <w:rPr>
          <w:rFonts w:ascii="仿宋_GB2312" w:hAnsi="仿宋" w:eastAsia="仿宋_GB2312" w:cs="仿宋"/>
          <w:sz w:val="32"/>
          <w:szCs w:val="32"/>
        </w:rPr>
        <w:t xml:space="preserve"> </w:t>
      </w:r>
      <w:r>
        <w:rPr>
          <w:rFonts w:hint="eastAsia" w:ascii="仿宋_GB2312" w:hAnsi="仿宋" w:eastAsia="仿宋_GB2312" w:cs="仿宋"/>
          <w:sz w:val="32"/>
          <w:szCs w:val="32"/>
        </w:rPr>
        <w:t>应急管理、新闻宣传、文化、广播电视、工业和信息化等部门要通过图书、报刊、音像制品和电子出版物、广播、电视、网络、手机等，广泛宣传应急法律法规和预防、避险、自救、互救、减灾等常识，增强公众的忧患意识、社会责任意识、公共安全和风险防范意识，提高全社会的避险能力和自救互救能力。</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5.5.2</w:t>
      </w:r>
      <w:r>
        <w:rPr>
          <w:rFonts w:ascii="仿宋_GB2312" w:hAnsi="仿宋" w:eastAsia="仿宋_GB2312" w:cs="仿宋"/>
          <w:sz w:val="32"/>
          <w:szCs w:val="32"/>
        </w:rPr>
        <w:t xml:space="preserve"> </w:t>
      </w:r>
      <w:r>
        <w:rPr>
          <w:rFonts w:hint="eastAsia" w:ascii="仿宋_GB2312" w:hAnsi="仿宋" w:eastAsia="仿宋_GB2312" w:cs="仿宋"/>
          <w:sz w:val="32"/>
          <w:szCs w:val="32"/>
        </w:rPr>
        <w:t>各级各类学校应当把应急知识教育纳入教学内容，对学生进行应急知识教育，培养学生的安全意识和自救与互救能力。教育部门应当对学校开展应急知识教育进行指导和监督。</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5.5.3</w:t>
      </w:r>
      <w:r>
        <w:rPr>
          <w:rFonts w:ascii="仿宋_GB2312" w:hAnsi="仿宋" w:eastAsia="仿宋_GB2312" w:cs="仿宋"/>
          <w:sz w:val="32"/>
          <w:szCs w:val="32"/>
        </w:rPr>
        <w:t xml:space="preserve"> </w:t>
      </w:r>
      <w:r>
        <w:rPr>
          <w:rFonts w:hint="eastAsia" w:ascii="仿宋_GB2312" w:hAnsi="仿宋" w:eastAsia="仿宋_GB2312" w:cs="仿宋"/>
          <w:sz w:val="32"/>
          <w:szCs w:val="32"/>
        </w:rPr>
        <w:t>各级政府要建立健全突发事件应急管理培训制度，针对本地区特点定期开展突发事件应急预案的宣传和教育培训工作。新闻媒体应当无偿开展突发事件预防与应急、自救与互救知识的公益宣传。</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5.5.4</w:t>
      </w:r>
      <w:r>
        <w:rPr>
          <w:rFonts w:ascii="仿宋_GB2312" w:hAnsi="仿宋" w:eastAsia="仿宋_GB2312" w:cs="仿宋"/>
          <w:sz w:val="32"/>
          <w:szCs w:val="32"/>
        </w:rPr>
        <w:t xml:space="preserve"> </w:t>
      </w:r>
      <w:r>
        <w:rPr>
          <w:rFonts w:hint="eastAsia" w:ascii="仿宋_GB2312" w:hAnsi="仿宋" w:eastAsia="仿宋_GB2312" w:cs="仿宋"/>
          <w:sz w:val="32"/>
          <w:szCs w:val="32"/>
        </w:rPr>
        <w:t>政府机关、社会团体、企事业单位、嘎查村民委员会、居民委员会要广泛开展突发事件的应急常识和技能教育，增强公众忧患意识和社会责任意识，掌握各类突发事件预防、避险、自救、互救、减灾的常识、技能及心理疏导方法，提高对突发事件的防范意识和应对能力。</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5.5.5</w:t>
      </w:r>
      <w:r>
        <w:rPr>
          <w:rFonts w:ascii="仿宋_GB2312" w:hAnsi="仿宋" w:eastAsia="仿宋_GB2312" w:cs="仿宋"/>
          <w:sz w:val="32"/>
          <w:szCs w:val="32"/>
        </w:rPr>
        <w:t xml:space="preserve"> </w:t>
      </w:r>
      <w:r>
        <w:rPr>
          <w:rFonts w:hint="eastAsia" w:ascii="仿宋_GB2312" w:hAnsi="仿宋" w:eastAsia="仿宋_GB2312" w:cs="仿宋"/>
          <w:sz w:val="32"/>
          <w:szCs w:val="32"/>
        </w:rPr>
        <w:t>建立领导干部和公职人员突发事件应急管理培训制度，提高各级领导干部指挥、协调、处置突发事件的能力，以及公职人员应对突发事件的整体素质和综合能力。</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5.5.6</w:t>
      </w:r>
      <w:r>
        <w:rPr>
          <w:rFonts w:ascii="仿宋_GB2312" w:hAnsi="仿宋" w:eastAsia="仿宋_GB2312" w:cs="仿宋"/>
          <w:sz w:val="32"/>
          <w:szCs w:val="32"/>
        </w:rPr>
        <w:t xml:space="preserve"> </w:t>
      </w:r>
      <w:r>
        <w:rPr>
          <w:rFonts w:hint="eastAsia" w:ascii="仿宋_GB2312" w:hAnsi="仿宋" w:eastAsia="仿宋_GB2312" w:cs="仿宋"/>
          <w:sz w:val="32"/>
          <w:szCs w:val="32"/>
        </w:rPr>
        <w:t>各有关部门、企事业单位应当有计划地开展应急救援和管理人员培训，提高其专业技能。</w:t>
      </w:r>
    </w:p>
    <w:p>
      <w:pPr>
        <w:pStyle w:val="3"/>
        <w:spacing w:line="520" w:lineRule="exact"/>
        <w:ind w:firstLine="640" w:firstLineChars="200"/>
        <w:rPr>
          <w:rFonts w:ascii="楷体_GB2312" w:eastAsia="楷体_GB2312"/>
          <w:bCs w:val="0"/>
        </w:rPr>
      </w:pPr>
      <w:bookmarkStart w:id="399" w:name="_Toc1016"/>
      <w:bookmarkStart w:id="400" w:name="_Toc125900587"/>
      <w:bookmarkStart w:id="401" w:name="_Toc125899743"/>
      <w:bookmarkStart w:id="402" w:name="_Toc125899441"/>
      <w:bookmarkStart w:id="403" w:name="_Toc125900303"/>
      <w:bookmarkStart w:id="404" w:name="_Toc126137013"/>
      <w:bookmarkStart w:id="405" w:name="_Toc125900415"/>
      <w:r>
        <w:rPr>
          <w:rFonts w:hint="eastAsia" w:ascii="楷体_GB2312" w:hAnsi="楷体" w:eastAsia="楷体_GB2312" w:cs="楷体"/>
          <w:bCs w:val="0"/>
        </w:rPr>
        <w:t>5.6</w:t>
      </w:r>
      <w:r>
        <w:rPr>
          <w:rFonts w:ascii="楷体_GB2312" w:hAnsi="楷体" w:eastAsia="楷体_GB2312" w:cs="楷体"/>
          <w:bCs w:val="0"/>
        </w:rPr>
        <w:t xml:space="preserve"> </w:t>
      </w:r>
      <w:r>
        <w:rPr>
          <w:rFonts w:hint="eastAsia" w:ascii="楷体_GB2312" w:hAnsi="楷体" w:eastAsia="楷体_GB2312" w:cs="楷体"/>
          <w:bCs w:val="0"/>
        </w:rPr>
        <w:t>责任与奖惩</w:t>
      </w:r>
      <w:bookmarkEnd w:id="399"/>
      <w:bookmarkEnd w:id="400"/>
      <w:bookmarkEnd w:id="401"/>
      <w:bookmarkEnd w:id="402"/>
      <w:bookmarkEnd w:id="403"/>
      <w:bookmarkEnd w:id="404"/>
      <w:bookmarkEnd w:id="405"/>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5.6.1</w:t>
      </w:r>
      <w:r>
        <w:rPr>
          <w:rFonts w:ascii="仿宋_GB2312" w:hAnsi="仿宋" w:eastAsia="仿宋_GB2312" w:cs="仿宋"/>
          <w:sz w:val="32"/>
          <w:szCs w:val="32"/>
        </w:rPr>
        <w:t xml:space="preserve"> </w:t>
      </w:r>
      <w:r>
        <w:rPr>
          <w:rFonts w:hint="eastAsia" w:ascii="仿宋_GB2312" w:hAnsi="仿宋" w:eastAsia="仿宋_GB2312" w:cs="仿宋"/>
          <w:sz w:val="32"/>
          <w:szCs w:val="32"/>
        </w:rPr>
        <w:t>根据有关规定，建立健全应急管理工作领导负责制和责任追究制。</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5.6.2</w:t>
      </w:r>
      <w:r>
        <w:rPr>
          <w:rFonts w:ascii="仿宋_GB2312" w:hAnsi="仿宋" w:eastAsia="仿宋_GB2312" w:cs="仿宋"/>
          <w:sz w:val="32"/>
          <w:szCs w:val="32"/>
        </w:rPr>
        <w:t xml:space="preserve"> </w:t>
      </w:r>
      <w:r>
        <w:rPr>
          <w:rFonts w:hint="eastAsia" w:ascii="仿宋_GB2312" w:hAnsi="仿宋" w:eastAsia="仿宋_GB2312" w:cs="仿宋"/>
          <w:sz w:val="32"/>
          <w:szCs w:val="32"/>
        </w:rPr>
        <w:t>公民按照各级人民政府要求，参加应急救援工作或者协助维护社会秩序期间，其在本单位的工资待遇和福利不变；对突发事件应急管理工作中做出突出贡献的先进集体和个人，给予表彰或奖励。</w:t>
      </w: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5.6.3</w:t>
      </w:r>
      <w:r>
        <w:rPr>
          <w:rFonts w:ascii="仿宋_GB2312" w:hAnsi="仿宋" w:eastAsia="仿宋_GB2312" w:cs="仿宋"/>
          <w:sz w:val="32"/>
          <w:szCs w:val="32"/>
        </w:rPr>
        <w:t xml:space="preserve"> </w:t>
      </w:r>
      <w:r>
        <w:rPr>
          <w:rFonts w:hint="eastAsia" w:ascii="仿宋_GB2312" w:hAnsi="仿宋" w:eastAsia="仿宋_GB2312" w:cs="仿宋"/>
          <w:sz w:val="32"/>
          <w:szCs w:val="32"/>
        </w:rPr>
        <w:t>对迟报、谎报、瞒报和漏报突发事件重要情况，应急处置不力，或者应急管理工作中有其他失职、渎职行为的，依照国家和自治区有关规定给予处分；构成犯罪的，依法追究刑事责任。</w:t>
      </w:r>
    </w:p>
    <w:p>
      <w:pPr>
        <w:pStyle w:val="2"/>
        <w:spacing w:line="520" w:lineRule="exact"/>
        <w:ind w:firstLine="640" w:firstLineChars="200"/>
        <w:rPr>
          <w:rFonts w:ascii="黑体" w:hAnsi="黑体" w:cs="黑体"/>
          <w:szCs w:val="32"/>
        </w:rPr>
      </w:pPr>
      <w:bookmarkStart w:id="406" w:name="_Toc89695440"/>
      <w:bookmarkStart w:id="407" w:name="_Toc125899744"/>
      <w:bookmarkStart w:id="408" w:name="_Toc125900588"/>
      <w:bookmarkStart w:id="409" w:name="_Toc125900416"/>
      <w:bookmarkStart w:id="410" w:name="_Toc125900304"/>
      <w:bookmarkStart w:id="411" w:name="_Toc125899442"/>
      <w:bookmarkStart w:id="412" w:name="_Toc126137014"/>
      <w:bookmarkStart w:id="413" w:name="_Toc13135"/>
      <w:r>
        <w:rPr>
          <w:rFonts w:hint="eastAsia" w:ascii="黑体" w:hAnsi="黑体" w:cs="黑体"/>
          <w:szCs w:val="32"/>
        </w:rPr>
        <w:t>6</w:t>
      </w:r>
      <w:r>
        <w:rPr>
          <w:rFonts w:ascii="黑体" w:hAnsi="黑体" w:cs="黑体"/>
          <w:szCs w:val="32"/>
        </w:rPr>
        <w:t xml:space="preserve"> </w:t>
      </w:r>
      <w:r>
        <w:rPr>
          <w:rFonts w:hint="eastAsia" w:ascii="黑体" w:hAnsi="黑体" w:cs="黑体"/>
          <w:szCs w:val="32"/>
        </w:rPr>
        <w:t>附则</w:t>
      </w:r>
      <w:bookmarkEnd w:id="406"/>
      <w:bookmarkEnd w:id="407"/>
      <w:bookmarkEnd w:id="408"/>
      <w:bookmarkEnd w:id="409"/>
      <w:bookmarkEnd w:id="410"/>
      <w:bookmarkEnd w:id="411"/>
      <w:bookmarkEnd w:id="412"/>
      <w:bookmarkEnd w:id="413"/>
    </w:p>
    <w:p>
      <w:pPr>
        <w:spacing w:line="520" w:lineRule="exact"/>
        <w:ind w:firstLine="640"/>
        <w:rPr>
          <w:rFonts w:ascii="仿宋_GB2312" w:hAnsi="楷体_GB2312" w:eastAsia="仿宋_GB2312" w:cs="楷体_GB2312"/>
          <w:sz w:val="32"/>
          <w:szCs w:val="32"/>
        </w:rPr>
      </w:pPr>
      <w:r>
        <w:rPr>
          <w:rFonts w:hint="eastAsia" w:ascii="仿宋_GB2312" w:hAnsi="楷体_GB2312" w:eastAsia="仿宋_GB2312" w:cs="楷体_GB2312"/>
          <w:sz w:val="32"/>
          <w:szCs w:val="32"/>
        </w:rPr>
        <w:t>本预案由赤峰市应急管理局负责解释</w:t>
      </w:r>
      <w:bookmarkStart w:id="414" w:name="_Toc508895708"/>
      <w:bookmarkStart w:id="415" w:name="_Toc18933"/>
      <w:r>
        <w:rPr>
          <w:rFonts w:hint="eastAsia" w:ascii="仿宋_GB2312" w:hAnsi="楷体_GB2312" w:eastAsia="仿宋_GB2312" w:cs="楷体_GB2312"/>
          <w:sz w:val="32"/>
          <w:szCs w:val="32"/>
        </w:rPr>
        <w:t>，自发布之日起实施。</w:t>
      </w:r>
    </w:p>
    <w:p>
      <w:pPr>
        <w:pStyle w:val="4"/>
        <w:ind w:left="0" w:leftChars="0"/>
        <w:rPr>
          <w:rFonts w:hint="eastAsia"/>
          <w:szCs w:val="32"/>
        </w:rPr>
      </w:pPr>
    </w:p>
    <w:p>
      <w:pPr>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rPr>
        <w:t>附件:1</w:t>
      </w:r>
      <w:r>
        <w:rPr>
          <w:rFonts w:ascii="仿宋_GB2312" w:hAnsi="仿宋" w:eastAsia="仿宋_GB2312" w:cs="仿宋"/>
          <w:sz w:val="32"/>
          <w:szCs w:val="32"/>
        </w:rPr>
        <w:t>.</w:t>
      </w:r>
      <w:r>
        <w:rPr>
          <w:rFonts w:hint="eastAsia" w:ascii="仿宋_GB2312" w:hAnsi="仿宋" w:eastAsia="仿宋_GB2312" w:cs="仿宋"/>
          <w:sz w:val="32"/>
          <w:szCs w:val="32"/>
        </w:rPr>
        <w:t>赤峰市突发事件专项应急预案及主要牵头部门</w:t>
      </w:r>
    </w:p>
    <w:p>
      <w:pPr>
        <w:spacing w:line="520" w:lineRule="exact"/>
        <w:ind w:firstLine="640"/>
        <w:rPr>
          <w:rFonts w:ascii="仿宋_GB2312" w:hAnsi="仿宋" w:eastAsia="仿宋_GB2312" w:cs="仿宋"/>
          <w:sz w:val="32"/>
          <w:szCs w:val="32"/>
        </w:rPr>
      </w:pPr>
      <w:r>
        <w:rPr>
          <w:rFonts w:ascii="仿宋_GB2312" w:hAnsi="仿宋" w:eastAsia="仿宋_GB2312" w:cs="仿宋"/>
          <w:sz w:val="32"/>
          <w:szCs w:val="32"/>
        </w:rPr>
        <w:t xml:space="preserve">     2.</w:t>
      </w:r>
      <w:r>
        <w:rPr>
          <w:rFonts w:hint="eastAsia" w:ascii="仿宋_GB2312" w:hAnsi="仿宋" w:eastAsia="仿宋_GB2312" w:cs="仿宋"/>
          <w:sz w:val="32"/>
          <w:szCs w:val="32"/>
        </w:rPr>
        <w:t>赤峰市突发事件应急响应流程图</w:t>
      </w:r>
    </w:p>
    <w:p>
      <w:pPr>
        <w:spacing w:line="520" w:lineRule="exact"/>
        <w:ind w:firstLine="640"/>
        <w:rPr>
          <w:rFonts w:ascii="仿宋_GB2312" w:hAnsi="仿宋" w:eastAsia="仿宋_GB2312" w:cs="仿宋"/>
          <w:szCs w:val="32"/>
        </w:rPr>
      </w:pPr>
    </w:p>
    <w:p>
      <w:pPr>
        <w:ind w:firstLine="640"/>
        <w:sectPr>
          <w:headerReference r:id="rId9" w:type="default"/>
          <w:footerReference r:id="rId11" w:type="default"/>
          <w:headerReference r:id="rId10" w:type="even"/>
          <w:footerReference r:id="rId12" w:type="even"/>
          <w:pgSz w:w="11907" w:h="16840"/>
          <w:pgMar w:top="2098" w:right="1474" w:bottom="1985" w:left="1588" w:header="851" w:footer="992" w:gutter="0"/>
          <w:pgNumType w:fmt="numberInDash"/>
          <w:cols w:space="720" w:num="1"/>
          <w:docGrid w:linePitch="435" w:charSpace="0"/>
        </w:sectPr>
      </w:pPr>
      <w:r>
        <w:rPr>
          <w:rFonts w:hint="eastAsia"/>
        </w:rPr>
        <w:t xml:space="preserve">   </w:t>
      </w:r>
    </w:p>
    <w:p>
      <w:pPr>
        <w:pStyle w:val="2"/>
        <w:rPr>
          <w:rFonts w:ascii="黑体" w:hAnsi="黑体"/>
        </w:rPr>
      </w:pPr>
      <w:bookmarkStart w:id="416" w:name="_Toc125899443"/>
      <w:bookmarkStart w:id="417" w:name="_Toc89695443"/>
      <w:bookmarkStart w:id="418" w:name="_Toc125900417"/>
      <w:bookmarkStart w:id="419" w:name="_Toc8659"/>
      <w:bookmarkStart w:id="420" w:name="_Toc125900305"/>
      <w:bookmarkStart w:id="421" w:name="_Toc125900589"/>
      <w:bookmarkStart w:id="422" w:name="_Toc125899745"/>
      <w:bookmarkStart w:id="423" w:name="_Toc126137015"/>
      <w:r>
        <w:rPr>
          <w:rFonts w:hint="eastAsia" w:ascii="黑体" w:hAnsi="黑体"/>
          <w:bCs w:val="0"/>
        </w:rPr>
        <w:t>附件</w:t>
      </w:r>
      <w:bookmarkEnd w:id="414"/>
      <w:bookmarkEnd w:id="415"/>
      <w:bookmarkEnd w:id="416"/>
      <w:bookmarkEnd w:id="417"/>
      <w:bookmarkEnd w:id="418"/>
      <w:bookmarkEnd w:id="419"/>
      <w:bookmarkEnd w:id="420"/>
      <w:bookmarkEnd w:id="421"/>
      <w:bookmarkEnd w:id="422"/>
      <w:r>
        <w:rPr>
          <w:rFonts w:ascii="黑体" w:hAnsi="黑体"/>
          <w:bCs w:val="0"/>
        </w:rPr>
        <w:t>1</w:t>
      </w:r>
      <w:bookmarkEnd w:id="423"/>
      <w:bookmarkStart w:id="424" w:name="_Toc125900418"/>
      <w:bookmarkStart w:id="425" w:name="_Toc125900306"/>
      <w:bookmarkStart w:id="426" w:name="_Toc125899444"/>
      <w:bookmarkStart w:id="427" w:name="_Toc125899746"/>
      <w:bookmarkStart w:id="428" w:name="_Toc125900590"/>
      <w:r>
        <w:rPr>
          <w:rFonts w:ascii="黑体" w:hAnsi="黑体"/>
        </w:rPr>
        <w:t xml:space="preserve"> </w:t>
      </w:r>
    </w:p>
    <w:p>
      <w:pPr>
        <w:jc w:val="center"/>
        <w:rPr>
          <w:rFonts w:ascii="方正小标宋简体" w:hAnsi="黑体" w:eastAsia="方正小标宋简体"/>
          <w:kern w:val="44"/>
          <w:sz w:val="44"/>
          <w:szCs w:val="44"/>
        </w:rPr>
      </w:pPr>
    </w:p>
    <w:p>
      <w:pPr>
        <w:jc w:val="center"/>
        <w:rPr>
          <w:rFonts w:ascii="方正小标宋简体" w:hAnsi="黑体" w:eastAsia="方正小标宋简体"/>
          <w:kern w:val="44"/>
          <w:sz w:val="44"/>
          <w:szCs w:val="44"/>
        </w:rPr>
      </w:pPr>
      <w:r>
        <w:rPr>
          <w:rFonts w:hint="eastAsia" w:ascii="方正小标宋简体" w:hAnsi="黑体" w:eastAsia="方正小标宋简体"/>
          <w:kern w:val="44"/>
          <w:sz w:val="44"/>
          <w:szCs w:val="44"/>
        </w:rPr>
        <w:t>赤峰市突发事件专项应急预案及主要牵头部门</w:t>
      </w:r>
    </w:p>
    <w:bookmarkEnd w:id="424"/>
    <w:bookmarkEnd w:id="425"/>
    <w:bookmarkEnd w:id="426"/>
    <w:bookmarkEnd w:id="427"/>
    <w:bookmarkEnd w:id="428"/>
    <w:p>
      <w:pPr>
        <w:jc w:val="center"/>
        <w:rPr>
          <w:rFonts w:ascii="方正小标宋简体" w:hAnsi="黑体" w:eastAsia="方正小标宋简体"/>
          <w:kern w:val="44"/>
          <w:sz w:val="44"/>
          <w:szCs w:val="44"/>
        </w:rPr>
      </w:pP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1"/>
        <w:gridCol w:w="5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黑体" w:hAnsi="黑体" w:eastAsia="黑体"/>
                <w:bCs/>
                <w:sz w:val="28"/>
              </w:rPr>
            </w:pPr>
            <w:r>
              <w:rPr>
                <w:rFonts w:hint="eastAsia" w:ascii="黑体" w:hAnsi="黑体" w:eastAsia="黑体"/>
                <w:bCs/>
                <w:sz w:val="28"/>
              </w:rPr>
              <w:t>事件类别</w:t>
            </w:r>
          </w:p>
        </w:tc>
        <w:tc>
          <w:tcPr>
            <w:tcW w:w="5110" w:type="dxa"/>
            <w:shd w:val="clear" w:color="auto" w:fill="auto"/>
            <w:noWrap w:val="0"/>
            <w:vAlign w:val="center"/>
          </w:tcPr>
          <w:p>
            <w:pPr>
              <w:jc w:val="center"/>
              <w:rPr>
                <w:rFonts w:ascii="黑体" w:hAnsi="黑体" w:eastAsia="黑体"/>
                <w:bCs/>
                <w:sz w:val="28"/>
              </w:rPr>
            </w:pPr>
            <w:r>
              <w:rPr>
                <w:rFonts w:hint="eastAsia" w:ascii="黑体" w:hAnsi="黑体" w:eastAsia="黑体"/>
                <w:bCs/>
                <w:sz w:val="28"/>
              </w:rPr>
              <w:t>专项应急预案主要牵头部门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shd w:val="clear" w:color="auto" w:fill="auto"/>
            <w:noWrap w:val="0"/>
            <w:vAlign w:val="top"/>
          </w:tcPr>
          <w:p>
            <w:pPr>
              <w:jc w:val="center"/>
              <w:rPr>
                <w:rFonts w:ascii="Times New Roman" w:hAnsi="Times New Roman"/>
                <w:color w:val="000000"/>
                <w:sz w:val="28"/>
              </w:rPr>
            </w:pPr>
            <w:r>
              <w:rPr>
                <w:rFonts w:hint="eastAsia" w:ascii="黑体" w:hAnsi="黑体" w:eastAsia="黑体"/>
                <w:bCs/>
                <w:sz w:val="28"/>
              </w:rPr>
              <w:t>一、自然灾害类（7个）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自然灾害救助</w:t>
            </w:r>
          </w:p>
        </w:tc>
        <w:tc>
          <w:tcPr>
            <w:tcW w:w="5110"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赤峰市应急管理局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防汛抗旱</w:t>
            </w:r>
          </w:p>
        </w:tc>
        <w:tc>
          <w:tcPr>
            <w:tcW w:w="5110"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赤峰市应急管理局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地震灾害</w:t>
            </w:r>
          </w:p>
        </w:tc>
        <w:tc>
          <w:tcPr>
            <w:tcW w:w="5110"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赤峰市应急管理局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地质灾害</w:t>
            </w:r>
          </w:p>
        </w:tc>
        <w:tc>
          <w:tcPr>
            <w:tcW w:w="5110"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赤峰市应急管理局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森林草原火灾</w:t>
            </w:r>
          </w:p>
        </w:tc>
        <w:tc>
          <w:tcPr>
            <w:tcW w:w="5110"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赤峰市应急管理局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气象灾害</w:t>
            </w:r>
          </w:p>
        </w:tc>
        <w:tc>
          <w:tcPr>
            <w:tcW w:w="5110"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赤峰市气象局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生物灾害</w:t>
            </w:r>
          </w:p>
        </w:tc>
        <w:tc>
          <w:tcPr>
            <w:tcW w:w="5110"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赤峰市农牧局、林业和草原局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shd w:val="clear" w:color="auto" w:fill="auto"/>
            <w:noWrap w:val="0"/>
            <w:vAlign w:val="center"/>
          </w:tcPr>
          <w:p>
            <w:pPr>
              <w:jc w:val="center"/>
              <w:rPr>
                <w:rFonts w:ascii="Times New Roman" w:hAnsi="Times New Roman"/>
                <w:sz w:val="28"/>
              </w:rPr>
            </w:pPr>
            <w:r>
              <w:rPr>
                <w:rFonts w:hint="eastAsia" w:ascii="黑体" w:hAnsi="黑体" w:eastAsia="黑体"/>
                <w:bCs/>
                <w:sz w:val="28"/>
              </w:rPr>
              <w:t>二、事故灾难类（18个）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生产安全事故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危险化学品生产安全事故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非煤矿山事故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冶金工贸行业事故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煤矿生产安全事故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大面积停电事故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石油天然气长输管道安全事故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辐射事故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重污染天气事故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生态环境破坏事故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通信网络事故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民用航空器事故</w:t>
            </w:r>
          </w:p>
        </w:tc>
        <w:tc>
          <w:tcPr>
            <w:tcW w:w="5110"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内蒙古民航机场集团赤峰分公司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铁路交通事故</w:t>
            </w:r>
          </w:p>
        </w:tc>
        <w:tc>
          <w:tcPr>
            <w:tcW w:w="5110" w:type="dxa"/>
            <w:shd w:val="clear" w:color="auto" w:fill="auto"/>
            <w:noWrap w:val="0"/>
            <w:vAlign w:val="center"/>
          </w:tcPr>
          <w:p>
            <w:pPr>
              <w:jc w:val="center"/>
              <w:rPr>
                <w:rFonts w:ascii="Times New Roman" w:hAnsi="Times New Roman"/>
                <w:color w:val="000000"/>
                <w:sz w:val="28"/>
              </w:rPr>
            </w:pPr>
            <w:r>
              <w:rPr>
                <w:rFonts w:hint="eastAsia" w:ascii="Times New Roman" w:hAnsi="Times New Roman"/>
                <w:color w:val="000000"/>
                <w:sz w:val="28"/>
              </w:rPr>
              <w:t>沈阳铁路局集团公司赤峰车务段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道路交通事故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建筑工程事故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供水、供热事故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燃气事故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特种设备事故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shd w:val="clear" w:color="auto" w:fill="auto"/>
            <w:noWrap w:val="0"/>
            <w:vAlign w:val="center"/>
          </w:tcPr>
          <w:p>
            <w:pPr>
              <w:jc w:val="center"/>
              <w:rPr>
                <w:rFonts w:ascii="Times New Roman" w:hAnsi="Times New Roman"/>
                <w:sz w:val="28"/>
              </w:rPr>
            </w:pPr>
            <w:r>
              <w:rPr>
                <w:rFonts w:hint="eastAsia" w:ascii="黑体" w:hAnsi="黑体" w:eastAsia="黑体"/>
                <w:bCs/>
                <w:sz w:val="28"/>
              </w:rPr>
              <w:t>三、公共卫生类（8个）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传染病疫情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流感大流行事件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群体性不明原因疫病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急性中毒事件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动物疫情</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赤峰市农牧局、林业和草原局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食品安全事件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疫苗药品安全事件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医疗器械安全事件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shd w:val="clear" w:color="auto" w:fill="auto"/>
            <w:noWrap w:val="0"/>
            <w:vAlign w:val="center"/>
          </w:tcPr>
          <w:p>
            <w:pPr>
              <w:jc w:val="center"/>
              <w:rPr>
                <w:rFonts w:ascii="黑体" w:hAnsi="黑体" w:eastAsia="黑体"/>
                <w:sz w:val="28"/>
              </w:rPr>
            </w:pPr>
            <w:r>
              <w:rPr>
                <w:rFonts w:hint="eastAsia" w:ascii="黑体" w:hAnsi="黑体" w:eastAsia="黑体"/>
                <w:bCs/>
                <w:sz w:val="28"/>
              </w:rPr>
              <w:t>四、社会安全事件</w:t>
            </w:r>
            <w:r>
              <w:rPr>
                <w:rFonts w:hint="eastAsia" w:ascii="黑体" w:hAnsi="黑体" w:eastAsia="黑体"/>
                <w:sz w:val="28"/>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突发粮食事件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金融突发事件</w:t>
            </w:r>
          </w:p>
        </w:tc>
        <w:tc>
          <w:tcPr>
            <w:tcW w:w="5110" w:type="dxa"/>
            <w:shd w:val="clear" w:color="auto" w:fill="auto"/>
            <w:noWrap w:val="0"/>
            <w:vAlign w:val="center"/>
          </w:tcPr>
          <w:p>
            <w:pPr>
              <w:jc w:val="center"/>
              <w:rPr>
                <w:rFonts w:ascii="Times New Roman" w:hAnsi="Times New Roman"/>
                <w:sz w:val="28"/>
              </w:rPr>
            </w:pPr>
            <w:r>
              <w:rPr>
                <w:rFonts w:ascii="Times New Roman" w:hAnsi="Times New Roman"/>
                <w:sz w:val="28"/>
              </w:rPr>
              <w:t>中国人民银行</w:t>
            </w:r>
            <w:r>
              <w:rPr>
                <w:rFonts w:hint="eastAsia" w:ascii="Times New Roman" w:hAnsi="Times New Roman"/>
                <w:sz w:val="28"/>
              </w:rPr>
              <w:t>赤峰市</w:t>
            </w:r>
            <w:r>
              <w:rPr>
                <w:rFonts w:ascii="Times New Roman" w:hAnsi="Times New Roman"/>
                <w:sz w:val="28"/>
              </w:rPr>
              <w:t>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油气供应中断突发事件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大规模群体性事件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恐怖袭击事件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刑事案件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劫机事件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涉外突发事件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赤峰市委外事工作委员会办公室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民族宗教事件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赤峰市委统战部、民委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舆情突发事件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赤峰市委宣传部、网信办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网络与信息安全事件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赤峰市委网信办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1" w:type="dxa"/>
            <w:shd w:val="clear" w:color="auto" w:fill="auto"/>
            <w:noWrap w:val="0"/>
            <w:vAlign w:val="center"/>
          </w:tcPr>
          <w:p>
            <w:pPr>
              <w:jc w:val="center"/>
              <w:rPr>
                <w:rFonts w:ascii="Times New Roman" w:hAnsi="Times New Roman"/>
                <w:sz w:val="28"/>
              </w:rPr>
            </w:pPr>
            <w:r>
              <w:rPr>
                <w:rFonts w:hint="eastAsia" w:ascii="Times New Roman" w:hAnsi="Times New Roman"/>
                <w:sz w:val="28"/>
              </w:rPr>
              <w:t>邮政业突发事件</w:t>
            </w:r>
          </w:p>
        </w:tc>
        <w:tc>
          <w:tcPr>
            <w:tcW w:w="5110" w:type="dxa"/>
            <w:shd w:val="clear" w:color="auto" w:fill="auto"/>
            <w:noWrap w:val="0"/>
            <w:vAlign w:val="center"/>
          </w:tcPr>
          <w:p>
            <w:pPr>
              <w:jc w:val="center"/>
              <w:rPr>
                <w:rFonts w:ascii="Times New Roman" w:hAnsi="Times New Roman"/>
                <w:sz w:val="28"/>
              </w:rPr>
            </w:pPr>
            <w:r>
              <w:rPr>
                <w:rFonts w:hint="eastAsia" w:ascii="Times New Roman" w:hAnsi="Times New Roman"/>
                <w:sz w:val="28"/>
              </w:rPr>
              <w:t>赤峰市邮政管理局</w:t>
            </w:r>
          </w:p>
        </w:tc>
      </w:tr>
    </w:tbl>
    <w:p>
      <w:pPr>
        <w:rPr>
          <w:sz w:val="28"/>
        </w:rPr>
      </w:pPr>
      <w:r>
        <w:rPr>
          <w:rFonts w:hint="eastAsia"/>
          <w:sz w:val="28"/>
        </w:rPr>
        <w:t>注：根据突发事件应对需要，赤峰市将视情增加相关专项应急预案。</w:t>
      </w:r>
    </w:p>
    <w:p>
      <w:pPr>
        <w:ind w:firstLine="640"/>
        <w:rPr>
          <w:rFonts w:eastAsia="仿宋_GB2312"/>
        </w:rPr>
      </w:pPr>
    </w:p>
    <w:p>
      <w:pPr>
        <w:pStyle w:val="3"/>
      </w:pPr>
    </w:p>
    <w:p>
      <w:pPr>
        <w:ind w:firstLine="640"/>
        <w:jc w:val="center"/>
        <w:rPr>
          <w:rFonts w:eastAsia="仿宋_GB2312"/>
          <w:szCs w:val="32"/>
        </w:rPr>
      </w:pPr>
    </w:p>
    <w:p>
      <w:pPr>
        <w:pStyle w:val="3"/>
        <w:sectPr>
          <w:pgSz w:w="11907" w:h="16840"/>
          <w:pgMar w:top="2098" w:right="1474" w:bottom="1985" w:left="1588" w:header="851" w:footer="992" w:gutter="0"/>
          <w:pgNumType w:fmt="numberInDash"/>
          <w:cols w:space="720" w:num="1"/>
          <w:docGrid w:linePitch="435" w:charSpace="0"/>
        </w:sectPr>
      </w:pPr>
      <w:bookmarkStart w:id="429" w:name="_Toc89695445"/>
    </w:p>
    <w:p>
      <w:pPr>
        <w:pStyle w:val="2"/>
        <w:rPr>
          <w:rFonts w:ascii="黑体" w:hAnsi="黑体"/>
        </w:rPr>
      </w:pPr>
      <w:bookmarkStart w:id="430" w:name="_Toc126137016"/>
      <w:bookmarkStart w:id="431" w:name="_Toc125899445"/>
      <w:bookmarkStart w:id="432" w:name="_Toc125900419"/>
      <w:bookmarkStart w:id="433" w:name="_Toc125900307"/>
      <w:bookmarkStart w:id="434" w:name="_Toc125899747"/>
      <w:bookmarkStart w:id="435" w:name="_Toc125900591"/>
      <w:bookmarkStart w:id="436" w:name="_Toc16233"/>
      <w:r>
        <w:rPr>
          <w:rFonts w:ascii="黑体" w:hAnsi="黑体"/>
        </w:rPr>
        <w:t>附件2</w:t>
      </w:r>
      <w:bookmarkEnd w:id="430"/>
    </w:p>
    <w:p>
      <w:pPr>
        <w:spacing w:line="600" w:lineRule="exact"/>
        <w:jc w:val="center"/>
        <w:rPr>
          <w:rFonts w:ascii="方正小标宋简体" w:hAnsi="黑体" w:eastAsia="方正小标宋简体"/>
          <w:kern w:val="44"/>
          <w:sz w:val="44"/>
          <w:szCs w:val="44"/>
        </w:rPr>
      </w:pPr>
      <w:r>
        <w:rPr>
          <w:rFonts w:hint="eastAsia" w:ascii="方正小标宋简体" w:hAnsi="黑体" w:eastAsia="方正小标宋简体"/>
          <w:kern w:val="44"/>
          <w:sz w:val="44"/>
          <w:szCs w:val="44"/>
        </w:rPr>
        <w:t>赤峰市突发事件应急响应流程图</w:t>
      </w:r>
      <w:bookmarkEnd w:id="431"/>
      <w:bookmarkEnd w:id="432"/>
      <w:bookmarkEnd w:id="433"/>
      <w:bookmarkEnd w:id="434"/>
      <w:bookmarkEnd w:id="435"/>
    </w:p>
    <w:p>
      <w:pPr>
        <w:spacing w:line="600" w:lineRule="exact"/>
        <w:ind w:firstLine="640"/>
        <w:jc w:val="center"/>
      </w:pPr>
      <w:bookmarkStart w:id="437" w:name="_Toc125900592"/>
      <w:bookmarkStart w:id="438" w:name="_Toc125900308"/>
      <w:bookmarkStart w:id="439" w:name="_Toc125899446"/>
      <w:bookmarkStart w:id="440" w:name="_Toc125900852"/>
      <w:bookmarkStart w:id="441" w:name="_Toc125901305"/>
      <w:bookmarkStart w:id="442" w:name="_Toc125899748"/>
      <w:bookmarkStart w:id="443" w:name="_Toc125900420"/>
      <w:r>
        <mc:AlternateContent>
          <mc:Choice Requires="wps">
            <w:drawing>
              <wp:anchor distT="0" distB="0" distL="114300" distR="114300" simplePos="0" relativeHeight="251721728" behindDoc="0" locked="0" layoutInCell="1" allowOverlap="1">
                <wp:simplePos x="0" y="0"/>
                <wp:positionH relativeFrom="column">
                  <wp:posOffset>1958975</wp:posOffset>
                </wp:positionH>
                <wp:positionV relativeFrom="paragraph">
                  <wp:posOffset>34290</wp:posOffset>
                </wp:positionV>
                <wp:extent cx="1017905" cy="297180"/>
                <wp:effectExtent l="5080" t="4445" r="5715" b="22225"/>
                <wp:wrapNone/>
                <wp:docPr id="4" name="矩形 4"/>
                <wp:cNvGraphicFramePr/>
                <a:graphic xmlns:a="http://schemas.openxmlformats.org/drawingml/2006/main">
                  <a:graphicData uri="http://schemas.microsoft.com/office/word/2010/wordprocessingShape">
                    <wps:wsp>
                      <wps:cNvSpPr/>
                      <wps:spPr>
                        <a:xfrm>
                          <a:off x="0" y="0"/>
                          <a:ext cx="101790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eastAsia="仿宋_GB2312"/>
                                <w:b/>
                                <w:bCs/>
                                <w:spacing w:val="-10"/>
                              </w:rPr>
                            </w:pPr>
                            <w:r>
                              <w:rPr>
                                <w:rFonts w:hint="eastAsia" w:ascii="黑体" w:hAnsi="黑体" w:eastAsia="黑体" w:cs="黑体"/>
                                <w:b/>
                                <w:bCs/>
                                <w:spacing w:val="-10"/>
                              </w:rPr>
                              <w:t>突发事件发生</w:t>
                            </w:r>
                          </w:p>
                        </w:txbxContent>
                      </wps:txbx>
                      <wps:bodyPr upright="1"/>
                    </wps:wsp>
                  </a:graphicData>
                </a:graphic>
              </wp:anchor>
            </w:drawing>
          </mc:Choice>
          <mc:Fallback>
            <w:pict>
              <v:rect id="_x0000_s1026" o:spid="_x0000_s1026" o:spt="1" style="position:absolute;left:0pt;margin-left:154.25pt;margin-top:2.7pt;height:23.4pt;width:80.15pt;z-index:251721728;mso-width-relative:page;mso-height-relative:page;" fillcolor="#FFFFFF" filled="t" stroked="t" coordsize="21600,21600" o:gfxdata="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&#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4GJJ11gAAAAgBAAAPAAAAAAAAAAEAIAAAACIAAABk&#10;cnMvZG93bnJldi54bWxQSwECFAAUAAAACACHTuJAGiS0JwgCAAA3BAAADgAAAAAAAAABACAAAAAl&#10;AQAAZHJzL2Uyb0RvYy54bWxQSwUGAAAAAAYABgBZAQAAnwUAAAAA&#10;">
                <v:path/>
                <v:fill on="t" focussize="0,0"/>
                <v:stroke/>
                <v:imagedata o:title=""/>
                <o:lock v:ext="edit"/>
                <v:textbox>
                  <w:txbxContent>
                    <w:p>
                      <w:pPr>
                        <w:spacing w:line="240" w:lineRule="exact"/>
                        <w:jc w:val="center"/>
                        <w:rPr>
                          <w:rFonts w:eastAsia="仿宋_GB2312"/>
                          <w:b/>
                          <w:bCs/>
                          <w:spacing w:val="-10"/>
                        </w:rPr>
                      </w:pPr>
                      <w:r>
                        <w:rPr>
                          <w:rFonts w:hint="eastAsia" w:ascii="黑体" w:hAnsi="黑体" w:eastAsia="黑体" w:cs="黑体"/>
                          <w:b/>
                          <w:bCs/>
                          <w:spacing w:val="-10"/>
                        </w:rPr>
                        <w:t>突发事件发生</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-528955</wp:posOffset>
                </wp:positionH>
                <wp:positionV relativeFrom="paragraph">
                  <wp:posOffset>331470</wp:posOffset>
                </wp:positionV>
                <wp:extent cx="1152525" cy="492760"/>
                <wp:effectExtent l="4445" t="4445" r="157480" b="93345"/>
                <wp:wrapNone/>
                <wp:docPr id="11" name="矩形标注 11"/>
                <wp:cNvGraphicFramePr/>
                <a:graphic xmlns:a="http://schemas.openxmlformats.org/drawingml/2006/main">
                  <a:graphicData uri="http://schemas.microsoft.com/office/word/2010/wordprocessingShape">
                    <wps:wsp>
                      <wps:cNvSpPr/>
                      <wps:spPr>
                        <a:xfrm>
                          <a:off x="1701165" y="4638675"/>
                          <a:ext cx="1152525" cy="492760"/>
                        </a:xfrm>
                        <a:prstGeom prst="wedgeRectCallout">
                          <a:avLst>
                            <a:gd name="adj1" fmla="val 59027"/>
                            <a:gd name="adj2" fmla="val 65057"/>
                          </a:avLst>
                        </a:prstGeom>
                        <a:solidFill>
                          <a:srgbClr val="FFFFFF"/>
                        </a:solidFill>
                        <a:ln w="9525" cap="flat" cmpd="sng" algn="ctr">
                          <a:solidFill>
                            <a:srgbClr val="000000"/>
                          </a:solidFill>
                          <a:prstDash val="solid"/>
                          <a:miter lim="800000"/>
                        </a:ln>
                        <a:effectLst/>
                      </wps:spPr>
                      <wps:txbx>
                        <w:txbxContent>
                          <w:p>
                            <w:pPr>
                              <w:jc w:val="center"/>
                              <w:rPr>
                                <w:rFonts w:ascii="黑体" w:hAnsi="黑体" w:eastAsia="黑体" w:cs="黑体"/>
                                <w:b/>
                                <w:bCs/>
                                <w:szCs w:val="21"/>
                              </w:rPr>
                            </w:pPr>
                            <w:r>
                              <w:rPr>
                                <w:rFonts w:hint="eastAsia" w:ascii="黑体" w:hAnsi="黑体" w:eastAsia="黑体" w:cs="黑体"/>
                                <w:b/>
                                <w:bCs/>
                                <w:szCs w:val="21"/>
                              </w:rPr>
                              <w:t>各类监测机构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41.65pt;margin-top:26.1pt;height:38.8pt;width:90.75pt;z-index:251664384;v-text-anchor:middle;mso-width-relative:page;mso-height-relative:page;" fillcolor="#FFFFFF" filled="t" stroked="t" insetpen="f" coordsize="21600,21600" o:gfxdata="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Jx4odvWAAAACQEAAA8AAAAAAAAAAQAg&#10;AAAAIgAAAGRycy9kb3ducmV2LnhtbFBLAQIUABQAAAAIAIdO4kCp50gSuwIAAH0FAAAOAAAAAAAA&#10;AAEAIAAAACUBAABkcnMvZTJvRG9jLnhtbFBLBQYAAAAABgAGAFkBAABSBgAAAAA=&#10;" adj="23550,24852">
                <v:path/>
                <v:fill on="t" focussize="0,0"/>
                <v:stroke/>
                <v:imagedata o:title=""/>
                <o:lock v:ext="edit"/>
                <v:textbox>
                  <w:txbxContent>
                    <w:p>
                      <w:pPr>
                        <w:jc w:val="center"/>
                        <w:rPr>
                          <w:rFonts w:ascii="黑体" w:hAnsi="黑体" w:eastAsia="黑体" w:cs="黑体"/>
                          <w:b/>
                          <w:bCs/>
                          <w:szCs w:val="21"/>
                        </w:rPr>
                      </w:pPr>
                      <w:r>
                        <w:rPr>
                          <w:rFonts w:hint="eastAsia" w:ascii="黑体" w:hAnsi="黑体" w:eastAsia="黑体" w:cs="黑体"/>
                          <w:b/>
                          <w:bCs/>
                          <w:szCs w:val="21"/>
                        </w:rPr>
                        <w:t>各类监测机构</w:t>
                      </w:r>
                    </w:p>
                  </w:txbxContent>
                </v:textbox>
              </v:shape>
            </w:pict>
          </mc:Fallback>
        </mc:AlternateContent>
      </w:r>
      <w:bookmarkEnd w:id="437"/>
      <w:bookmarkEnd w:id="438"/>
      <w:bookmarkEnd w:id="439"/>
      <w:bookmarkEnd w:id="440"/>
      <w:bookmarkEnd w:id="441"/>
      <w:bookmarkEnd w:id="442"/>
      <w:bookmarkEnd w:id="443"/>
    </w:p>
    <w:p>
      <w:pPr>
        <w:spacing w:line="600" w:lineRule="exact"/>
        <w:ind w:firstLine="640"/>
        <w:jc w:val="center"/>
      </w:pPr>
      <w:bookmarkStart w:id="444" w:name="_Toc125900593"/>
      <w:bookmarkStart w:id="445" w:name="_Toc125900309"/>
      <w:bookmarkStart w:id="446" w:name="_Toc125899447"/>
      <w:bookmarkStart w:id="447" w:name="_Toc125899749"/>
      <w:bookmarkStart w:id="448" w:name="_Toc125900421"/>
      <w:bookmarkStart w:id="449" w:name="_Toc125901743"/>
      <w:bookmarkStart w:id="450" w:name="_Toc125900853"/>
      <w:bookmarkStart w:id="451" w:name="_Toc125901613"/>
      <w:bookmarkStart w:id="452" w:name="_Toc125901306"/>
      <w:r>
        <mc:AlternateContent>
          <mc:Choice Requires="wps">
            <w:drawing>
              <wp:anchor distT="0" distB="0" distL="114300" distR="114300" simplePos="0" relativeHeight="251669504" behindDoc="0" locked="0" layoutInCell="1" allowOverlap="1">
                <wp:simplePos x="0" y="0"/>
                <wp:positionH relativeFrom="column">
                  <wp:posOffset>3543935</wp:posOffset>
                </wp:positionH>
                <wp:positionV relativeFrom="paragraph">
                  <wp:posOffset>254635</wp:posOffset>
                </wp:positionV>
                <wp:extent cx="0" cy="119380"/>
                <wp:effectExtent l="48895" t="0" r="65405" b="13970"/>
                <wp:wrapNone/>
                <wp:docPr id="16" name="直接箭头连接符 16"/>
                <wp:cNvGraphicFramePr/>
                <a:graphic xmlns:a="http://schemas.openxmlformats.org/drawingml/2006/main">
                  <a:graphicData uri="http://schemas.microsoft.com/office/word/2010/wordprocessingShape">
                    <wps:wsp>
                      <wps:cNvCnPr/>
                      <wps:spPr>
                        <a:xfrm>
                          <a:off x="0" y="0"/>
                          <a:ext cx="0" cy="11938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79.05pt;margin-top:20.05pt;height:9.4pt;width:0pt;z-index:251669504;mso-width-relative:page;mso-height-relative:page;" filled="f" stroked="t" insetpen="f" coordsize="21600,21600" o:gfxdata="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hcqYP1gAAAAkBAAAPAAAAAAAAAAEA&#10;IAAAACIAAABkcnMvZG93bnJldi54bWxQSwECFAAUAAAACACHTuJAZTdE3xECAAD/AwAADgAAAAAA&#10;AAABACAAAAAlAQAAZHJzL2Uyb0RvYy54bWxQSwUGAAAAAAYABgBZAQAAqAU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1160780</wp:posOffset>
                </wp:positionH>
                <wp:positionV relativeFrom="paragraph">
                  <wp:posOffset>237490</wp:posOffset>
                </wp:positionV>
                <wp:extent cx="2500630" cy="7620"/>
                <wp:effectExtent l="0" t="0" r="0" b="0"/>
                <wp:wrapNone/>
                <wp:docPr id="14" name="直接连接符 14"/>
                <wp:cNvGraphicFramePr/>
                <a:graphic xmlns:a="http://schemas.openxmlformats.org/drawingml/2006/main">
                  <a:graphicData uri="http://schemas.microsoft.com/office/word/2010/wordprocessingShape">
                    <wps:wsp>
                      <wps:cNvCnPr/>
                      <wps:spPr>
                        <a:xfrm flipV="1">
                          <a:off x="2169160" y="2289175"/>
                          <a:ext cx="2500630" cy="762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91.4pt;margin-top:18.7pt;height:0.6pt;width:196.9pt;z-index:251667456;mso-width-relative:page;mso-height-relative:page;" filled="f" stroked="t" insetpen="f" coordsize="21600,21600" o:gfxdata="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kZ2j2AAAAAkBAAAPAAAAAAAAAAEAIAAAACIAAABkcnMvZG93&#10;bnJldi54bWxQSwECFAAUAAAACACHTuJAA8JOEwACAADaAwAADgAAAAAAAAABACAAAAAnAQAAZHJz&#10;L2Uyb0RvYy54bWxQSwUGAAAAAAYABgBZAQAAmQUAAAAA&#10;">
                <v:path arrowok="t"/>
                <v:fill on="f" focussize="0,0"/>
                <v:stroke weight="0.5pt" joinstyle="miter"/>
                <v:imagedata o:title=""/>
                <o:lock v:ext="edit"/>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1169035</wp:posOffset>
                </wp:positionH>
                <wp:positionV relativeFrom="paragraph">
                  <wp:posOffset>237490</wp:posOffset>
                </wp:positionV>
                <wp:extent cx="0" cy="119380"/>
                <wp:effectExtent l="48895" t="0" r="65405" b="13970"/>
                <wp:wrapNone/>
                <wp:docPr id="15" name="直接箭头连接符 15"/>
                <wp:cNvGraphicFramePr/>
                <a:graphic xmlns:a="http://schemas.openxmlformats.org/drawingml/2006/main">
                  <a:graphicData uri="http://schemas.microsoft.com/office/word/2010/wordprocessingShape">
                    <wps:wsp>
                      <wps:cNvCnPr/>
                      <wps:spPr>
                        <a:xfrm>
                          <a:off x="2177415" y="2280920"/>
                          <a:ext cx="0" cy="11938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92.05pt;margin-top:18.7pt;height:9.4pt;width:0pt;z-index:251668480;mso-width-relative:page;mso-height-relative:page;" filled="f" stroked="t" insetpen="f" coordsize="21600,21600" o:gfxdata="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aYlwdcA&#10;AAAJAQAADwAAAAAAAAABACAAAAAiAAAAZHJzL2Rvd25yZXYueG1sUEsBAhQAFAAAAAgAh07iQKMi&#10;SAEgAgAACwQAAA4AAAAAAAAAAQAgAAAAJgEAAGRycy9lMm9Eb2MueG1sUEsFBgAAAAAGAAYAWQEA&#10;ALgFAAAAAA==&#10;">
                <v:path arrowok="t"/>
                <v:fill on="f" focussize="0,0"/>
                <v:stroke weight="0.5pt" joinstyle="miter" endarrow="open"/>
                <v:imagedata o:title=""/>
                <o:lock v:ext="edit"/>
              </v:shape>
            </w:pict>
          </mc:Fallback>
        </mc:AlternateContent>
      </w:r>
      <w:bookmarkEnd w:id="444"/>
      <w:bookmarkEnd w:id="445"/>
      <w:bookmarkEnd w:id="446"/>
      <w:bookmarkEnd w:id="447"/>
      <w:bookmarkEnd w:id="448"/>
      <w:bookmarkEnd w:id="449"/>
      <w:bookmarkEnd w:id="450"/>
      <w:bookmarkEnd w:id="451"/>
      <w:bookmarkEnd w:id="452"/>
    </w:p>
    <w:p>
      <w:pPr>
        <w:spacing w:line="600" w:lineRule="exact"/>
        <w:ind w:firstLine="420"/>
        <w:jc w:val="center"/>
        <w:rPr>
          <w:szCs w:val="21"/>
        </w:rPr>
      </w:pPr>
      <w:bookmarkStart w:id="453" w:name="_Toc125899750"/>
      <w:bookmarkStart w:id="454" w:name="_Toc125900310"/>
      <w:bookmarkStart w:id="455" w:name="_Toc125900594"/>
      <w:bookmarkStart w:id="456" w:name="_Toc125901307"/>
      <w:bookmarkStart w:id="457" w:name="_Toc125901744"/>
      <w:bookmarkStart w:id="458" w:name="_Toc125901614"/>
      <w:bookmarkStart w:id="459" w:name="_Toc125900422"/>
      <w:bookmarkStart w:id="460" w:name="_Toc125899448"/>
      <w:bookmarkStart w:id="461" w:name="_Toc125900854"/>
      <w:r>
        <mc:AlternateContent>
          <mc:Choice Requires="wps">
            <w:drawing>
              <wp:anchor distT="0" distB="0" distL="114300" distR="114300" simplePos="0" relativeHeight="251666432" behindDoc="0" locked="0" layoutInCell="1" allowOverlap="1">
                <wp:simplePos x="0" y="0"/>
                <wp:positionH relativeFrom="column">
                  <wp:posOffset>-527685</wp:posOffset>
                </wp:positionH>
                <wp:positionV relativeFrom="paragraph">
                  <wp:posOffset>238760</wp:posOffset>
                </wp:positionV>
                <wp:extent cx="1160145" cy="448310"/>
                <wp:effectExtent l="4445" t="4445" r="149860" b="80645"/>
                <wp:wrapNone/>
                <wp:docPr id="3" name="矩形标注 3"/>
                <wp:cNvGraphicFramePr/>
                <a:graphic xmlns:a="http://schemas.openxmlformats.org/drawingml/2006/main">
                  <a:graphicData uri="http://schemas.microsoft.com/office/word/2010/wordprocessingShape">
                    <wps:wsp>
                      <wps:cNvSpPr/>
                      <wps:spPr>
                        <a:xfrm>
                          <a:off x="0" y="0"/>
                          <a:ext cx="1160145" cy="448310"/>
                        </a:xfrm>
                        <a:prstGeom prst="wedgeRectCallout">
                          <a:avLst>
                            <a:gd name="adj1" fmla="val 59028"/>
                            <a:gd name="adj2" fmla="val 65056"/>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黑体" w:hAnsi="黑体" w:eastAsia="黑体" w:cs="黑体"/>
                                <w:b/>
                                <w:bCs/>
                                <w:szCs w:val="21"/>
                              </w:rPr>
                            </w:pPr>
                            <w:r>
                              <w:rPr>
                                <w:rFonts w:hint="eastAsia" w:ascii="黑体" w:hAnsi="黑体" w:eastAsia="黑体" w:cs="黑体"/>
                                <w:b/>
                                <w:bCs/>
                                <w:szCs w:val="21"/>
                              </w:rPr>
                              <w:t>事发地有关部门</w:t>
                            </w:r>
                          </w:p>
                        </w:txbxContent>
                      </wps:txbx>
                      <wps:bodyPr vert="horz" anchor="ctr" anchorCtr="0" upright="1"/>
                    </wps:wsp>
                  </a:graphicData>
                </a:graphic>
              </wp:anchor>
            </w:drawing>
          </mc:Choice>
          <mc:Fallback>
            <w:pict>
              <v:shape id="_x0000_s1026" o:spid="_x0000_s1026" o:spt="61" type="#_x0000_t61" style="position:absolute;left:0pt;margin-left:-41.55pt;margin-top:18.8pt;height:35.3pt;width:91.35pt;z-index:251666432;v-text-anchor:middle;mso-width-relative:page;mso-height-relative:page;" fillcolor="#FFFFFF" filled="t" stroked="t" coordsize="21600,21600" o:gfxdata="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h20W9cAAAAJAQAA&#10;DwAAAAAAAAABACAAAAAiAAAAZHJzL2Rvd25yZXYueG1sUEsBAhQAFAAAAAgAh07iQOBXywhTAgAA&#10;wQQAAA4AAAAAAAAAAQAgAAAAJgEAAGRycy9lMm9Eb2MueG1sUEsFBgAAAAAGAAYAWQEAAOsFAAAA&#10;AA==&#10;" adj="23550,24852">
                <v:path/>
                <v:fill on="t" focussize="0,0"/>
                <v:stroke/>
                <v:imagedata o:title=""/>
                <o:lock v:ext="edit"/>
                <v:textbox>
                  <w:txbxContent>
                    <w:p>
                      <w:pPr>
                        <w:rPr>
                          <w:rFonts w:ascii="黑体" w:hAnsi="黑体" w:eastAsia="黑体" w:cs="黑体"/>
                          <w:b/>
                          <w:bCs/>
                          <w:szCs w:val="21"/>
                        </w:rPr>
                      </w:pPr>
                      <w:r>
                        <w:rPr>
                          <w:rFonts w:hint="eastAsia" w:ascii="黑体" w:hAnsi="黑体" w:eastAsia="黑体" w:cs="黑体"/>
                          <w:b/>
                          <w:bCs/>
                          <w:szCs w:val="21"/>
                        </w:rPr>
                        <w:t>事发地有关部门</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4492625</wp:posOffset>
                </wp:positionH>
                <wp:positionV relativeFrom="paragraph">
                  <wp:posOffset>13970</wp:posOffset>
                </wp:positionV>
                <wp:extent cx="1215390" cy="969010"/>
                <wp:effectExtent l="304165" t="4445" r="4445" b="55245"/>
                <wp:wrapNone/>
                <wp:docPr id="36" name="矩形标注 36"/>
                <wp:cNvGraphicFramePr/>
                <a:graphic xmlns:a="http://schemas.openxmlformats.org/drawingml/2006/main">
                  <a:graphicData uri="http://schemas.microsoft.com/office/word/2010/wordprocessingShape">
                    <wps:wsp>
                      <wps:cNvSpPr/>
                      <wps:spPr>
                        <a:xfrm>
                          <a:off x="0" y="0"/>
                          <a:ext cx="1215390" cy="969010"/>
                        </a:xfrm>
                        <a:prstGeom prst="wedgeRectCallout">
                          <a:avLst>
                            <a:gd name="adj1" fmla="val -73615"/>
                            <a:gd name="adj2" fmla="val 53538"/>
                          </a:avLst>
                        </a:prstGeom>
                        <a:solidFill>
                          <a:srgbClr val="FFFFFF"/>
                        </a:solidFill>
                        <a:ln w="9525" cap="flat" cmpd="sng" algn="ctr">
                          <a:solidFill>
                            <a:srgbClr val="000000"/>
                          </a:solidFill>
                          <a:prstDash val="solid"/>
                          <a:miter lim="800000"/>
                        </a:ln>
                        <a:effectLst/>
                      </wps:spPr>
                      <wps:txbx>
                        <w:txbxContent>
                          <w:p>
                            <w:pPr>
                              <w:pStyle w:val="4"/>
                              <w:ind w:left="0" w:leftChars="0"/>
                              <w:rPr>
                                <w:rFonts w:ascii="黑体" w:hAnsi="黑体" w:eastAsia="黑体" w:cs="黑体"/>
                                <w:b/>
                                <w:bCs/>
                                <w:color w:val="000000"/>
                                <w:sz w:val="21"/>
                                <w:szCs w:val="21"/>
                              </w:rPr>
                            </w:pPr>
                            <w:r>
                              <w:rPr>
                                <w:rFonts w:hint="eastAsia" w:ascii="黑体" w:hAnsi="黑体" w:eastAsia="黑体" w:cs="黑体"/>
                                <w:b/>
                                <w:bCs/>
                                <w:color w:val="000000"/>
                                <w:sz w:val="21"/>
                                <w:szCs w:val="21"/>
                              </w:rPr>
                              <w:t>事发单位、乡镇政府、园区、旗县（区）政府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53.75pt;margin-top:1.1pt;height:76.3pt;width:95.7pt;z-index:251678720;v-text-anchor:middle;mso-width-relative:page;mso-height-relative:page;" fillcolor="#FFFFFF" filled="t" stroked="t" insetpen="f" coordsize="21600,21600" o:gfxdata="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PfAAmPaAAAACQEAAA8AAAAAAAAAAQAgAAAAIgAA&#10;AGRycy9kb3ducmV2LnhtbFBLAQIUABQAAAAIAIdO4kB+0I57sQIAAHIFAAAOAAAAAAAAAAEAIAAA&#10;ACkBAABkcnMvZTJvRG9jLnhtbFBLBQYAAAAABgAGAFkBAABMBgAAAAA=&#10;" adj="-5101,22364">
                <v:path/>
                <v:fill on="t" focussize="0,0"/>
                <v:stroke/>
                <v:imagedata o:title=""/>
                <o:lock v:ext="edit"/>
                <v:textbox>
                  <w:txbxContent>
                    <w:p>
                      <w:pPr>
                        <w:pStyle w:val="4"/>
                        <w:ind w:left="0" w:leftChars="0"/>
                        <w:rPr>
                          <w:rFonts w:ascii="黑体" w:hAnsi="黑体" w:eastAsia="黑体" w:cs="黑体"/>
                          <w:b/>
                          <w:bCs/>
                          <w:color w:val="000000"/>
                          <w:sz w:val="21"/>
                          <w:szCs w:val="21"/>
                        </w:rPr>
                      </w:pPr>
                      <w:r>
                        <w:rPr>
                          <w:rFonts w:hint="eastAsia" w:ascii="黑体" w:hAnsi="黑体" w:eastAsia="黑体" w:cs="黑体"/>
                          <w:b/>
                          <w:bCs/>
                          <w:color w:val="000000"/>
                          <w:sz w:val="21"/>
                          <w:szCs w:val="21"/>
                        </w:rPr>
                        <w:t>事发单位、乡镇政府、园区、旗县（区）政府</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3613785</wp:posOffset>
                </wp:positionH>
                <wp:positionV relativeFrom="paragraph">
                  <wp:posOffset>350520</wp:posOffset>
                </wp:positionV>
                <wp:extent cx="7620" cy="531495"/>
                <wp:effectExtent l="4445" t="0" r="6985" b="1905"/>
                <wp:wrapNone/>
                <wp:docPr id="24" name="直接连接符 24"/>
                <wp:cNvGraphicFramePr/>
                <a:graphic xmlns:a="http://schemas.openxmlformats.org/drawingml/2006/main">
                  <a:graphicData uri="http://schemas.microsoft.com/office/word/2010/wordprocessingShape">
                    <wps:wsp>
                      <wps:cNvCnPr/>
                      <wps:spPr>
                        <a:xfrm>
                          <a:off x="4622165" y="2749550"/>
                          <a:ext cx="7620" cy="53149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84.55pt;margin-top:27.6pt;height:41.85pt;width:0.6pt;z-index:251671552;mso-width-relative:page;mso-height-relative:page;" filled="f" stroked="t" insetpen="f" coordsize="21600,21600" o:gfxdata="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ksYXNgAAAAKAQAADwAAAAAAAAABACAAAAAiAAAAZHJzL2Rvd25yZXYueG1s&#10;UEsBAhQAFAAAAAgAh07iQNgPvDH4AQAAzwMAAA4AAAAAAAAAAQAgAAAAJwEAAGRycy9lMm9Eb2Mu&#10;eG1sUEsFBgAAAAAGAAYAWQEAAJEFAAAAAA==&#10;">
                <v:path arrowok="t"/>
                <v:fill on="f" focussize="0,0"/>
                <v:stroke weight="0.5pt" joinstyle="miter"/>
                <v:imagedata o:title=""/>
                <o:lock v:ext="edit"/>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1336040</wp:posOffset>
                </wp:positionH>
                <wp:positionV relativeFrom="paragraph">
                  <wp:posOffset>316230</wp:posOffset>
                </wp:positionV>
                <wp:extent cx="9525" cy="196850"/>
                <wp:effectExtent l="43815" t="0" r="60960" b="12700"/>
                <wp:wrapNone/>
                <wp:docPr id="19" name="直接箭头连接符 19"/>
                <wp:cNvGraphicFramePr/>
                <a:graphic xmlns:a="http://schemas.openxmlformats.org/drawingml/2006/main">
                  <a:graphicData uri="http://schemas.microsoft.com/office/word/2010/wordprocessingShape">
                    <wps:wsp>
                      <wps:cNvCnPr/>
                      <wps:spPr>
                        <a:xfrm>
                          <a:off x="2344420" y="2715260"/>
                          <a:ext cx="9525" cy="19685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05.2pt;margin-top:24.9pt;height:15.5pt;width:0.75pt;z-index:251670528;mso-width-relative:page;mso-height-relative:page;" filled="f" stroked="t" insetpen="f" coordsize="21600,21600" o:gfxdata="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u&#10;qzsH2AAAAAkBAAAPAAAAAAAAAAEAIAAAACIAAABkcnMvZG93bnJldi54bWxQSwECFAAUAAAACACH&#10;TuJAOoz9tiQCAAAOBAAADgAAAAAAAAABACAAAAAnAQAAZHJzL2Uyb0RvYy54bWxQSwUGAAAAAAYA&#10;BgBZAQAAvQU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759460</wp:posOffset>
                </wp:positionH>
                <wp:positionV relativeFrom="paragraph">
                  <wp:posOffset>19050</wp:posOffset>
                </wp:positionV>
                <wp:extent cx="1152525" cy="297180"/>
                <wp:effectExtent l="5080" t="4445" r="4445" b="22225"/>
                <wp:wrapNone/>
                <wp:docPr id="8" name="矩形 8"/>
                <wp:cNvGraphicFramePr/>
                <a:graphic xmlns:a="http://schemas.openxmlformats.org/drawingml/2006/main">
                  <a:graphicData uri="http://schemas.microsoft.com/office/word/2010/wordprocessingShape">
                    <wps:wsp>
                      <wps:cNvSpPr/>
                      <wps:spPr>
                        <a:xfrm>
                          <a:off x="0" y="0"/>
                          <a:ext cx="115252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eastAsia="仿宋_GB2312"/>
                                <w:b/>
                                <w:bCs/>
                                <w:spacing w:val="-10"/>
                              </w:rPr>
                            </w:pPr>
                            <w:r>
                              <w:rPr>
                                <w:rFonts w:hint="eastAsia" w:ascii="黑体" w:hAnsi="黑体" w:eastAsia="黑体" w:cs="黑体"/>
                                <w:b/>
                                <w:bCs/>
                                <w:spacing w:val="-10"/>
                              </w:rPr>
                              <w:t>信息监测与通报</w:t>
                            </w:r>
                          </w:p>
                        </w:txbxContent>
                      </wps:txbx>
                      <wps:bodyPr upright="1"/>
                    </wps:wsp>
                  </a:graphicData>
                </a:graphic>
              </wp:anchor>
            </w:drawing>
          </mc:Choice>
          <mc:Fallback>
            <w:pict>
              <v:rect id="_x0000_s1026" o:spid="_x0000_s1026" o:spt="1" style="position:absolute;left:0pt;margin-left:59.8pt;margin-top:1.5pt;height:23.4pt;width:90.75pt;z-index:251661312;mso-width-relative:page;mso-height-relative:page;" fillcolor="#FFFFFF" filled="t" stroked="t" coordsize="21600,21600" o:gfxdata="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oPMS1gAAAAgBAAAPAAAAAAAAAAEAIAAAACIAAABkcnMv&#10;ZG93bnJldi54bWxQSwECFAAUAAAACACHTuJAxc7dTgUCAAA3BAAADgAAAAAAAAABACAAAAAlAQAA&#10;ZHJzL2Uyb0RvYy54bWxQSwUGAAAAAAYABgBZAQAAnAUAAAAA&#10;">
                <v:path/>
                <v:fill on="t" focussize="0,0"/>
                <v:stroke/>
                <v:imagedata o:title=""/>
                <o:lock v:ext="edit"/>
                <v:textbox>
                  <w:txbxContent>
                    <w:p>
                      <w:pPr>
                        <w:spacing w:line="240" w:lineRule="exact"/>
                        <w:jc w:val="center"/>
                        <w:rPr>
                          <w:rFonts w:eastAsia="仿宋_GB2312"/>
                          <w:b/>
                          <w:bCs/>
                          <w:spacing w:val="-10"/>
                        </w:rPr>
                      </w:pPr>
                      <w:r>
                        <w:rPr>
                          <w:rFonts w:hint="eastAsia" w:ascii="黑体" w:hAnsi="黑体" w:eastAsia="黑体" w:cs="黑体"/>
                          <w:b/>
                          <w:bCs/>
                          <w:spacing w:val="-10"/>
                        </w:rPr>
                        <w:t>信息监测与通报</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3228975</wp:posOffset>
                </wp:positionH>
                <wp:positionV relativeFrom="paragraph">
                  <wp:posOffset>28575</wp:posOffset>
                </wp:positionV>
                <wp:extent cx="1089660" cy="297180"/>
                <wp:effectExtent l="4445" t="5080" r="10795" b="21590"/>
                <wp:wrapNone/>
                <wp:docPr id="9" name="矩形 9"/>
                <wp:cNvGraphicFramePr/>
                <a:graphic xmlns:a="http://schemas.openxmlformats.org/drawingml/2006/main">
                  <a:graphicData uri="http://schemas.microsoft.com/office/word/2010/wordprocessingShape">
                    <wps:wsp>
                      <wps:cNvSpPr/>
                      <wps:spPr>
                        <a:xfrm>
                          <a:off x="0" y="0"/>
                          <a:ext cx="108966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rPr>
                                <w:rFonts w:ascii="黑体" w:hAnsi="黑体" w:eastAsia="黑体" w:cs="黑体"/>
                                <w:b/>
                                <w:bCs/>
                                <w:spacing w:val="-10"/>
                              </w:rPr>
                            </w:pPr>
                            <w:r>
                              <w:rPr>
                                <w:rFonts w:hint="eastAsia" w:ascii="黑体" w:hAnsi="黑体" w:eastAsia="黑体" w:cs="黑体"/>
                                <w:b/>
                                <w:bCs/>
                                <w:spacing w:val="-10"/>
                              </w:rPr>
                              <w:t>事发地接警报警</w:t>
                            </w:r>
                          </w:p>
                        </w:txbxContent>
                      </wps:txbx>
                      <wps:bodyPr upright="1"/>
                    </wps:wsp>
                  </a:graphicData>
                </a:graphic>
              </wp:anchor>
            </w:drawing>
          </mc:Choice>
          <mc:Fallback>
            <w:pict>
              <v:rect id="_x0000_s1026" o:spid="_x0000_s1026" o:spt="1" style="position:absolute;left:0pt;margin-left:254.25pt;margin-top:2.25pt;height:23.4pt;width:85.8pt;z-index:251662336;mso-width-relative:page;mso-height-relative:page;" fillcolor="#FFFFFF" filled="t" stroked="t" coordsize="21600,21600" o:gfxdata="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O/QCXWAAAACAEAAA8AAAAAAAAAAQAgAAAAIgAAAGRy&#10;cy9kb3ducmV2LnhtbFBLAQIUABQAAAAIAIdO4kB92avLBwIAADcEAAAOAAAAAAAAAAEAIAAAACUB&#10;AABkcnMvZTJvRG9jLnhtbFBLBQYAAAAABgAGAFkBAACeBQAAAAA=&#10;">
                <v:path/>
                <v:fill on="t" focussize="0,0"/>
                <v:stroke/>
                <v:imagedata o:title=""/>
                <o:lock v:ext="edit"/>
                <v:textbox>
                  <w:txbxContent>
                    <w:p>
                      <w:pPr>
                        <w:spacing w:line="240" w:lineRule="exact"/>
                        <w:rPr>
                          <w:rFonts w:ascii="黑体" w:hAnsi="黑体" w:eastAsia="黑体" w:cs="黑体"/>
                          <w:b/>
                          <w:bCs/>
                          <w:spacing w:val="-10"/>
                        </w:rPr>
                      </w:pPr>
                      <w:r>
                        <w:rPr>
                          <w:rFonts w:hint="eastAsia" w:ascii="黑体" w:hAnsi="黑体" w:eastAsia="黑体" w:cs="黑体"/>
                          <w:b/>
                          <w:bCs/>
                          <w:spacing w:val="-10"/>
                        </w:rPr>
                        <w:t>事发地接警报警</w:t>
                      </w:r>
                    </w:p>
                  </w:txbxContent>
                </v:textbox>
              </v:rect>
            </w:pict>
          </mc:Fallback>
        </mc:AlternateContent>
      </w:r>
      <w:bookmarkEnd w:id="453"/>
      <w:bookmarkEnd w:id="454"/>
      <w:bookmarkEnd w:id="455"/>
      <w:bookmarkEnd w:id="456"/>
      <w:bookmarkEnd w:id="457"/>
      <w:bookmarkEnd w:id="458"/>
      <w:bookmarkEnd w:id="459"/>
      <w:bookmarkEnd w:id="460"/>
      <w:bookmarkEnd w:id="461"/>
    </w:p>
    <w:p>
      <w:pPr>
        <w:spacing w:line="600" w:lineRule="exact"/>
        <w:ind w:firstLine="400"/>
        <w:jc w:val="center"/>
        <w:rPr>
          <w:szCs w:val="21"/>
        </w:rPr>
      </w:pPr>
      <w:bookmarkStart w:id="462" w:name="_Toc125899751"/>
      <w:bookmarkStart w:id="463" w:name="_Toc125900311"/>
      <w:bookmarkStart w:id="464" w:name="_Toc125900595"/>
      <w:bookmarkStart w:id="465" w:name="_Toc125900423"/>
      <w:bookmarkStart w:id="466" w:name="_Toc125900855"/>
      <w:bookmarkStart w:id="467" w:name="_Toc125899449"/>
      <w:bookmarkStart w:id="468" w:name="_Toc125901615"/>
      <w:bookmarkStart w:id="469" w:name="_Toc125901745"/>
      <w:bookmarkStart w:id="470" w:name="_Toc125901308"/>
      <w:r>
        <mc:AlternateContent>
          <mc:Choice Requires="wps">
            <w:drawing>
              <wp:anchor distT="0" distB="0" distL="114300" distR="114300" simplePos="0" relativeHeight="251665408" behindDoc="0" locked="0" layoutInCell="1" allowOverlap="1">
                <wp:simplePos x="0" y="0"/>
                <wp:positionH relativeFrom="column">
                  <wp:posOffset>768985</wp:posOffset>
                </wp:positionH>
                <wp:positionV relativeFrom="paragraph">
                  <wp:posOffset>157480</wp:posOffset>
                </wp:positionV>
                <wp:extent cx="1152525" cy="297180"/>
                <wp:effectExtent l="5080" t="4445" r="4445" b="22225"/>
                <wp:wrapNone/>
                <wp:docPr id="12" name="矩形 12"/>
                <wp:cNvGraphicFramePr/>
                <a:graphic xmlns:a="http://schemas.openxmlformats.org/drawingml/2006/main">
                  <a:graphicData uri="http://schemas.microsoft.com/office/word/2010/wordprocessingShape">
                    <wps:wsp>
                      <wps:cNvSpPr/>
                      <wps:spPr>
                        <a:xfrm>
                          <a:off x="0" y="0"/>
                          <a:ext cx="115252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ascii="黑体" w:hAnsi="黑体" w:eastAsia="黑体" w:cs="黑体"/>
                                <w:spacing w:val="-10"/>
                              </w:rPr>
                            </w:pPr>
                            <w:r>
                              <w:rPr>
                                <w:rFonts w:hint="eastAsia" w:ascii="黑体" w:hAnsi="黑体" w:eastAsia="黑体" w:cs="黑体"/>
                                <w:b/>
                                <w:bCs/>
                                <w:spacing w:val="-10"/>
                              </w:rPr>
                              <w:t>报警与接警</w:t>
                            </w:r>
                          </w:p>
                        </w:txbxContent>
                      </wps:txbx>
                      <wps:bodyPr upright="1"/>
                    </wps:wsp>
                  </a:graphicData>
                </a:graphic>
              </wp:anchor>
            </w:drawing>
          </mc:Choice>
          <mc:Fallback>
            <w:pict>
              <v:rect id="_x0000_s1026" o:spid="_x0000_s1026" o:spt="1" style="position:absolute;left:0pt;margin-left:60.55pt;margin-top:12.4pt;height:23.4pt;width:90.75pt;z-index:251665408;mso-width-relative:page;mso-height-relative:page;" fillcolor="#FFFFFF" filled="t" stroked="t" coordsize="21600,21600" o:gfxdata="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7LNXXAAAACQEAAA8AAAAAAAAAAQAgAAAAIgAAAGRy&#10;cy9kb3ducmV2LnhtbFBLAQIUABQAAAAIAIdO4kBXuf71BgIAADkEAAAOAAAAAAAAAAEAIAAAACYB&#10;AABkcnMvZTJvRG9jLnhtbFBLBQYAAAAABgAGAFkBAACeBQAAAAA=&#10;">
                <v:path/>
                <v:fill on="t" focussize="0,0"/>
                <v:stroke/>
                <v:imagedata o:title=""/>
                <o:lock v:ext="edit"/>
                <v:textbox>
                  <w:txbxContent>
                    <w:p>
                      <w:pPr>
                        <w:spacing w:line="240" w:lineRule="exact"/>
                        <w:jc w:val="center"/>
                        <w:rPr>
                          <w:rFonts w:ascii="黑体" w:hAnsi="黑体" w:eastAsia="黑体" w:cs="黑体"/>
                          <w:spacing w:val="-10"/>
                        </w:rPr>
                      </w:pPr>
                      <w:r>
                        <w:rPr>
                          <w:rFonts w:hint="eastAsia" w:ascii="黑体" w:hAnsi="黑体" w:eastAsia="黑体" w:cs="黑体"/>
                          <w:b/>
                          <w:bCs/>
                          <w:spacing w:val="-10"/>
                        </w:rPr>
                        <w:t>报警与接警</w:t>
                      </w:r>
                    </w:p>
                  </w:txbxContent>
                </v:textbox>
              </v:rect>
            </w:pict>
          </mc:Fallback>
        </mc:AlternateContent>
      </w:r>
      <w:bookmarkEnd w:id="462"/>
      <w:bookmarkEnd w:id="463"/>
      <w:bookmarkEnd w:id="464"/>
      <w:bookmarkEnd w:id="465"/>
      <w:bookmarkEnd w:id="466"/>
      <w:bookmarkEnd w:id="467"/>
      <w:bookmarkEnd w:id="468"/>
      <w:bookmarkEnd w:id="469"/>
      <w:bookmarkEnd w:id="470"/>
    </w:p>
    <w:p>
      <w:pPr>
        <w:spacing w:line="600" w:lineRule="exact"/>
        <w:ind w:firstLine="420"/>
        <w:jc w:val="center"/>
        <w:rPr>
          <w:szCs w:val="21"/>
        </w:rPr>
      </w:pPr>
      <w:bookmarkStart w:id="471" w:name="_Toc125900424"/>
      <w:bookmarkStart w:id="472" w:name="_Toc125900596"/>
      <w:bookmarkStart w:id="473" w:name="_Toc125901616"/>
      <w:bookmarkStart w:id="474" w:name="_Toc125900856"/>
      <w:bookmarkStart w:id="475" w:name="_Toc125901309"/>
      <w:bookmarkStart w:id="476" w:name="_Toc125899450"/>
      <w:bookmarkStart w:id="477" w:name="_Toc125899752"/>
      <w:bookmarkStart w:id="478" w:name="_Toc125900312"/>
      <w:bookmarkStart w:id="479" w:name="_Toc125901746"/>
      <w:r>
        <mc:AlternateContent>
          <mc:Choice Requires="wps">
            <w:drawing>
              <wp:anchor distT="0" distB="0" distL="114300" distR="114300" simplePos="0" relativeHeight="251722752" behindDoc="0" locked="0" layoutInCell="1" allowOverlap="1">
                <wp:simplePos x="0" y="0"/>
                <wp:positionH relativeFrom="column">
                  <wp:posOffset>2465705</wp:posOffset>
                </wp:positionH>
                <wp:positionV relativeFrom="paragraph">
                  <wp:posOffset>-1090930</wp:posOffset>
                </wp:positionV>
                <wp:extent cx="0" cy="222250"/>
                <wp:effectExtent l="48895" t="0" r="65405" b="6350"/>
                <wp:wrapNone/>
                <wp:docPr id="5" name="直接箭头连接符 5"/>
                <wp:cNvGraphicFramePr/>
                <a:graphic xmlns:a="http://schemas.openxmlformats.org/drawingml/2006/main">
                  <a:graphicData uri="http://schemas.microsoft.com/office/word/2010/wordprocessingShape">
                    <wps:wsp>
                      <wps:cNvCnPr/>
                      <wps:spPr>
                        <a:xfrm>
                          <a:off x="3439160" y="3281045"/>
                          <a:ext cx="0" cy="22225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94.15pt;margin-top:-85.9pt;height:17.5pt;width:0pt;z-index:251722752;mso-width-relative:page;mso-height-relative:page;" filled="f" stroked="t" insetpen="f" coordsize="21600,21600" o:gfxdata="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cwy9bZ&#10;AAAADQEAAA8AAAAAAAAAAQAgAAAAIgAAAGRycy9kb3ducmV2LnhtbFBLAQIUABQAAAAIAIdO4kCa&#10;qD4gHwIAAAkEAAAOAAAAAAAAAAEAIAAAACgBAABkcnMvZTJvRG9jLnhtbFBLBQYAAAAABgAGAFkB&#10;AAC5BQ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498475</wp:posOffset>
                </wp:positionH>
                <wp:positionV relativeFrom="paragraph">
                  <wp:posOffset>205740</wp:posOffset>
                </wp:positionV>
                <wp:extent cx="1160145" cy="485140"/>
                <wp:effectExtent l="5080" t="4445" r="339725" b="5715"/>
                <wp:wrapNone/>
                <wp:docPr id="35" name="矩形标注 35"/>
                <wp:cNvGraphicFramePr/>
                <a:graphic xmlns:a="http://schemas.openxmlformats.org/drawingml/2006/main">
                  <a:graphicData uri="http://schemas.microsoft.com/office/word/2010/wordprocessingShape">
                    <wps:wsp>
                      <wps:cNvSpPr/>
                      <wps:spPr>
                        <a:xfrm>
                          <a:off x="0" y="0"/>
                          <a:ext cx="1160145" cy="485140"/>
                        </a:xfrm>
                        <a:prstGeom prst="wedgeRectCallout">
                          <a:avLst>
                            <a:gd name="adj1" fmla="val 76819"/>
                            <a:gd name="adj2" fmla="val 15968"/>
                          </a:avLst>
                        </a:prstGeom>
                        <a:solidFill>
                          <a:srgbClr val="FFFFFF"/>
                        </a:solidFill>
                        <a:ln w="3175" cap="flat" cmpd="sng" algn="ctr">
                          <a:solidFill>
                            <a:srgbClr val="000000"/>
                          </a:solidFill>
                          <a:prstDash val="solid"/>
                          <a:miter lim="800000"/>
                        </a:ln>
                        <a:effectLst/>
                      </wps:spPr>
                      <wps:txbx>
                        <w:txbxContent>
                          <w:p>
                            <w:pPr>
                              <w:jc w:val="center"/>
                              <w:rPr>
                                <w:szCs w:val="21"/>
                              </w:rPr>
                            </w:pPr>
                            <w:r>
                              <w:rPr>
                                <w:rFonts w:hint="eastAsia" w:ascii="黑体" w:hAnsi="黑体" w:eastAsia="黑体" w:cs="黑体"/>
                                <w:b/>
                                <w:bCs/>
                                <w:szCs w:val="21"/>
                              </w:rPr>
                              <w:t>事发地有关部门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9.25pt;margin-top:16.2pt;height:38.2pt;width:91.35pt;z-index:251677696;v-text-anchor:middle;mso-width-relative:page;mso-height-relative:page;" fillcolor="#FFFFFF" filled="t" stroked="t" insetpen="f" coordsize="21600,21600" o:gfxdata="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NFuCBPZAAAACQEAAA8AAAAAAAAAAQAgAAAAIgAAAGRy&#10;cy9kb3ducmV2LnhtbFBLAQIUABQAAAAIAIdO4kDJB+9UrwIAAHEFAAAOAAAAAAAAAAEAIAAAACgB&#10;AABkcnMvZTJvRG9jLnhtbFBLBQYAAAAABgAGAFkBAABJBgAAAAA=&#10;" adj="27393,14249">
                <v:path/>
                <v:fill on="t" focussize="0,0"/>
                <v:stroke weight="0.25pt"/>
                <v:imagedata o:title=""/>
                <o:lock v:ext="edit"/>
                <v:textbox>
                  <w:txbxContent>
                    <w:p>
                      <w:pPr>
                        <w:jc w:val="center"/>
                        <w:rPr>
                          <w:szCs w:val="21"/>
                        </w:rPr>
                      </w:pPr>
                      <w:r>
                        <w:rPr>
                          <w:rFonts w:hint="eastAsia" w:ascii="黑体" w:hAnsi="黑体" w:eastAsia="黑体" w:cs="黑体"/>
                          <w:b/>
                          <w:bCs/>
                          <w:szCs w:val="21"/>
                        </w:rPr>
                        <w:t>事发地有关部门</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3159760</wp:posOffset>
                </wp:positionH>
                <wp:positionV relativeFrom="paragraph">
                  <wp:posOffset>201295</wp:posOffset>
                </wp:positionV>
                <wp:extent cx="1017905" cy="249555"/>
                <wp:effectExtent l="5080" t="4445" r="5715" b="12700"/>
                <wp:wrapNone/>
                <wp:docPr id="32" name="矩形 32"/>
                <wp:cNvGraphicFramePr/>
                <a:graphic xmlns:a="http://schemas.openxmlformats.org/drawingml/2006/main">
                  <a:graphicData uri="http://schemas.microsoft.com/office/word/2010/wordprocessingShape">
                    <wps:wsp>
                      <wps:cNvSpPr/>
                      <wps:spPr>
                        <a:xfrm>
                          <a:off x="0" y="0"/>
                          <a:ext cx="1017905" cy="249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191" w:firstLineChars="100"/>
                              <w:rPr>
                                <w:rFonts w:ascii="黑体" w:hAnsi="黑体" w:eastAsia="黑体" w:cs="黑体"/>
                                <w:b/>
                                <w:bCs/>
                                <w:spacing w:val="-10"/>
                              </w:rPr>
                            </w:pPr>
                            <w:r>
                              <w:rPr>
                                <w:rFonts w:hint="eastAsia" w:ascii="黑体" w:hAnsi="黑体" w:eastAsia="黑体" w:cs="黑体"/>
                                <w:b/>
                                <w:bCs/>
                                <w:spacing w:val="-10"/>
                              </w:rPr>
                              <w:t>先期处置</w:t>
                            </w:r>
                          </w:p>
                        </w:txbxContent>
                      </wps:txbx>
                      <wps:bodyPr upright="1"/>
                    </wps:wsp>
                  </a:graphicData>
                </a:graphic>
              </wp:anchor>
            </w:drawing>
          </mc:Choice>
          <mc:Fallback>
            <w:pict>
              <v:rect id="_x0000_s1026" o:spid="_x0000_s1026" o:spt="1" style="position:absolute;left:0pt;margin-left:248.8pt;margin-top:15.85pt;height:19.65pt;width:80.15pt;z-index:251675648;mso-width-relative:page;mso-height-relative:page;" fillcolor="#FFFFFF" filled="t" stroked="t" coordsize="21600,21600" o:gfxdata="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&#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mGyKf2AAAAAkBAAAPAAAAAAAAAAEAIAAAACIAAABk&#10;cnMvZG93bnJldi54bWxQSwECFAAUAAAACACHTuJADLp5fAYCAAA5BAAADgAAAAAAAAABACAAAAAn&#10;AQAAZHJzL2Uyb0RvYy54bWxQSwUGAAAAAAYABgBZAQAAnwUAAAAA&#10;">
                <v:path/>
                <v:fill on="t" focussize="0,0"/>
                <v:stroke/>
                <v:imagedata o:title=""/>
                <o:lock v:ext="edit"/>
                <v:textbox>
                  <w:txbxContent>
                    <w:p>
                      <w:pPr>
                        <w:spacing w:line="240" w:lineRule="exact"/>
                        <w:ind w:firstLine="191" w:firstLineChars="100"/>
                        <w:rPr>
                          <w:rFonts w:ascii="黑体" w:hAnsi="黑体" w:eastAsia="黑体" w:cs="黑体"/>
                          <w:b/>
                          <w:bCs/>
                          <w:spacing w:val="-10"/>
                        </w:rPr>
                      </w:pPr>
                      <w:r>
                        <w:rPr>
                          <w:rFonts w:hint="eastAsia" w:ascii="黑体" w:hAnsi="黑体" w:eastAsia="黑体" w:cs="黑体"/>
                          <w:b/>
                          <w:bCs/>
                          <w:spacing w:val="-10"/>
                        </w:rPr>
                        <w:t>先期处置</w:t>
                      </w:r>
                    </w:p>
                  </w:txbxContent>
                </v:textbox>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2439035</wp:posOffset>
                </wp:positionH>
                <wp:positionV relativeFrom="paragraph">
                  <wp:posOffset>234315</wp:posOffset>
                </wp:positionV>
                <wp:extent cx="714375" cy="8255"/>
                <wp:effectExtent l="0" t="48260" r="9525" b="57785"/>
                <wp:wrapNone/>
                <wp:docPr id="34" name="直接箭头连接符 34"/>
                <wp:cNvGraphicFramePr/>
                <a:graphic xmlns:a="http://schemas.openxmlformats.org/drawingml/2006/main">
                  <a:graphicData uri="http://schemas.microsoft.com/office/word/2010/wordprocessingShape">
                    <wps:wsp>
                      <wps:cNvCnPr/>
                      <wps:spPr>
                        <a:xfrm flipV="1">
                          <a:off x="3447415" y="3344545"/>
                          <a:ext cx="714375" cy="825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y;margin-left:192.05pt;margin-top:18.45pt;height:0.65pt;width:56.25pt;z-index:251676672;mso-width-relative:page;mso-height-relative:page;" filled="f" stroked="t" insetpen="f" coordsize="21600,21600" o:gfxdata="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P1Qnz2AAAAAkBAAAPAAAAAAAAAAEAIAAAACIAAABkcnMvZG93bnJldi54bWxQSwECFAAUAAAA&#10;CACHTuJArYbo4CcCAAAYBAAADgAAAAAAAAABACAAAAAnAQAAZHJzL2Uyb0RvYy54bWxQSwUGAAAA&#10;AAYABgBZAQAAwAU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2430780</wp:posOffset>
                </wp:positionH>
                <wp:positionV relativeFrom="paragraph">
                  <wp:posOffset>170815</wp:posOffset>
                </wp:positionV>
                <wp:extent cx="0" cy="222250"/>
                <wp:effectExtent l="48895" t="0" r="65405" b="6350"/>
                <wp:wrapNone/>
                <wp:docPr id="31" name="直接箭头连接符 31"/>
                <wp:cNvGraphicFramePr/>
                <a:graphic xmlns:a="http://schemas.openxmlformats.org/drawingml/2006/main">
                  <a:graphicData uri="http://schemas.microsoft.com/office/word/2010/wordprocessingShape">
                    <wps:wsp>
                      <wps:cNvCnPr/>
                      <wps:spPr>
                        <a:xfrm>
                          <a:off x="3439160" y="3281045"/>
                          <a:ext cx="0" cy="22225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91.4pt;margin-top:13.45pt;height:17.5pt;width:0pt;z-index:251674624;mso-width-relative:page;mso-height-relative:page;" filled="f" stroked="t" insetpen="f" coordsize="21600,21600" o:gfxdata="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t1//dgA&#10;AAAJAQAADwAAAAAAAAABACAAAAAiAAAAZHJzL2Rvd25yZXYueG1sUEsBAhQAFAAAAAgAh07iQHr5&#10;G6sfAgAACwQAAA4AAAAAAAAAAQAgAAAAJwEAAGRycy9lMm9Eb2MueG1sUEsFBgAAAAAGAAYAWQEA&#10;ALgFA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1383665</wp:posOffset>
                </wp:positionH>
                <wp:positionV relativeFrom="paragraph">
                  <wp:posOffset>99060</wp:posOffset>
                </wp:positionV>
                <wp:extent cx="7620" cy="79375"/>
                <wp:effectExtent l="4445" t="635" r="6985" b="15240"/>
                <wp:wrapNone/>
                <wp:docPr id="30" name="直接连接符 30"/>
                <wp:cNvGraphicFramePr/>
                <a:graphic xmlns:a="http://schemas.openxmlformats.org/drawingml/2006/main">
                  <a:graphicData uri="http://schemas.microsoft.com/office/word/2010/wordprocessingShape">
                    <wps:wsp>
                      <wps:cNvCnPr/>
                      <wps:spPr>
                        <a:xfrm flipH="1">
                          <a:off x="2590165" y="4217670"/>
                          <a:ext cx="7620" cy="79375"/>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flip:x;margin-left:108.95pt;margin-top:7.8pt;height:6.25pt;width:0.6pt;z-index:251673600;mso-width-relative:page;mso-height-relative:page;" filled="f" stroked="t" insetpen="f" coordsize="21600,21600" o:gfxdata="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tjaPnXAAAACQEAAA8AAAAAAAAAAQAgAAAAIgAAAGRy&#10;cy9kb3ducmV2LnhtbFBLAQIUABQAAAAIAIdO4kDb8XVEBgIAANgDAAAOAAAAAAAAAAEAIAAAACYB&#10;AABkcnMvZTJvRG9jLnhtbFBLBQYAAAAABgAGAFkBAACeBQAAAAA=&#10;">
                <v:path arrowok="t"/>
                <v:fill on="f" focussize="0,0"/>
                <v:stroke weight="0.5pt" color="#4472C4" joinstyle="miter"/>
                <v:imagedata o:title=""/>
                <o:lock v:ext="edit"/>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163195</wp:posOffset>
                </wp:positionV>
                <wp:extent cx="2230755" cy="0"/>
                <wp:effectExtent l="0" t="0" r="0" b="0"/>
                <wp:wrapNone/>
                <wp:docPr id="26" name="直接连接符 26"/>
                <wp:cNvGraphicFramePr/>
                <a:graphic xmlns:a="http://schemas.openxmlformats.org/drawingml/2006/main">
                  <a:graphicData uri="http://schemas.microsoft.com/office/word/2010/wordprocessingShape">
                    <wps:wsp>
                      <wps:cNvCnPr/>
                      <wps:spPr>
                        <a:xfrm flipH="1">
                          <a:off x="2391410" y="3257550"/>
                          <a:ext cx="223075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margin-left:108.9pt;margin-top:12.85pt;height:0pt;width:175.65pt;z-index:251672576;mso-width-relative:page;mso-height-relative:page;" filled="f" stroked="t" insetpen="f" coordsize="21600,21600" o:gfxdata="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5ryBrXAAAACQEAAA8AAAAAAAAAAQAgAAAAIgAAAGRycy9kb3ducmV2&#10;LnhtbFBLAQIUABQAAAAIAIdO4kAPcj5Q/QEAANcDAAAOAAAAAAAAAAEAIAAAACYBAABkcnMvZTJv&#10;RG9jLnhtbFBLBQYAAAAABgAGAFkBAACVBQAAAAA=&#10;">
                <v:path arrowok="t"/>
                <v:fill on="f" focussize="0,0"/>
                <v:stroke weight="0.5pt" joinstyle="miter"/>
                <v:imagedata o:title=""/>
                <o:lock v:ext="edit"/>
              </v:line>
            </w:pict>
          </mc:Fallback>
        </mc:AlternateContent>
      </w:r>
      <w:bookmarkEnd w:id="471"/>
      <w:bookmarkEnd w:id="472"/>
      <w:bookmarkEnd w:id="473"/>
      <w:bookmarkEnd w:id="474"/>
      <w:bookmarkEnd w:id="475"/>
      <w:bookmarkEnd w:id="476"/>
      <w:bookmarkEnd w:id="477"/>
      <w:bookmarkEnd w:id="478"/>
      <w:bookmarkEnd w:id="479"/>
    </w:p>
    <w:p>
      <w:pPr>
        <w:spacing w:line="600" w:lineRule="exact"/>
        <w:ind w:firstLine="400"/>
        <w:jc w:val="center"/>
        <w:rPr>
          <w:szCs w:val="21"/>
        </w:rPr>
      </w:pPr>
      <w:bookmarkStart w:id="480" w:name="_Toc125901617"/>
      <w:bookmarkStart w:id="481" w:name="_Toc125900425"/>
      <w:bookmarkStart w:id="482" w:name="_Toc125900857"/>
      <w:bookmarkStart w:id="483" w:name="_Toc125901310"/>
      <w:bookmarkStart w:id="484" w:name="_Toc125899753"/>
      <w:bookmarkStart w:id="485" w:name="_Toc125900597"/>
      <w:bookmarkStart w:id="486" w:name="_Toc125900313"/>
      <w:bookmarkStart w:id="487" w:name="_Toc125901747"/>
      <w:bookmarkStart w:id="488" w:name="_Toc125899451"/>
      <w:r>
        <mc:AlternateContent>
          <mc:Choice Requires="wps">
            <w:drawing>
              <wp:anchor distT="0" distB="0" distL="114300" distR="114300" simplePos="0" relativeHeight="251687936" behindDoc="0" locked="0" layoutInCell="1" allowOverlap="1">
                <wp:simplePos x="0" y="0"/>
                <wp:positionH relativeFrom="column">
                  <wp:posOffset>2413635</wp:posOffset>
                </wp:positionH>
                <wp:positionV relativeFrom="paragraph">
                  <wp:posOffset>323850</wp:posOffset>
                </wp:positionV>
                <wp:extent cx="9525" cy="196215"/>
                <wp:effectExtent l="43815" t="0" r="60960" b="13335"/>
                <wp:wrapNone/>
                <wp:docPr id="45" name="直接箭头连接符 45"/>
                <wp:cNvGraphicFramePr/>
                <a:graphic xmlns:a="http://schemas.openxmlformats.org/drawingml/2006/main">
                  <a:graphicData uri="http://schemas.microsoft.com/office/word/2010/wordprocessingShape">
                    <wps:wsp>
                      <wps:cNvCnPr/>
                      <wps:spPr>
                        <a:xfrm>
                          <a:off x="3477260" y="3789680"/>
                          <a:ext cx="9525" cy="19621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90.05pt;margin-top:25.5pt;height:15.45pt;width:0.75pt;z-index:251687936;mso-width-relative:page;mso-height-relative:page;" filled="f" stroked="t" insetpen="f" coordsize="21600,21600" o:gfxdata="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xgdKqdgAAAAJAQAADwAAAAAAAAABACAAAAAiAAAAZHJzL2Rvd25yZXYueG1sUEsBAhQAFAAAAAgA&#10;h07iQNlezWElAgAADgQAAA4AAAAAAAAAAQAgAAAAJwEAAGRycy9lMm9Eb2MueG1sUEsFBgAAAAAG&#10;AAYAWQEAAL4FA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1959610</wp:posOffset>
                </wp:positionH>
                <wp:positionV relativeFrom="paragraph">
                  <wp:posOffset>26670</wp:posOffset>
                </wp:positionV>
                <wp:extent cx="1017905" cy="297180"/>
                <wp:effectExtent l="5080" t="4445" r="5715" b="22225"/>
                <wp:wrapNone/>
                <wp:docPr id="10" name="矩形 10"/>
                <wp:cNvGraphicFramePr/>
                <a:graphic xmlns:a="http://schemas.openxmlformats.org/drawingml/2006/main">
                  <a:graphicData uri="http://schemas.microsoft.com/office/word/2010/wordprocessingShape">
                    <wps:wsp>
                      <wps:cNvSpPr/>
                      <wps:spPr>
                        <a:xfrm>
                          <a:off x="0" y="0"/>
                          <a:ext cx="101790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191" w:firstLineChars="100"/>
                              <w:rPr>
                                <w:rFonts w:eastAsia="仿宋_GB2312"/>
                                <w:b/>
                                <w:bCs/>
                                <w:spacing w:val="-10"/>
                              </w:rPr>
                            </w:pPr>
                            <w:r>
                              <w:rPr>
                                <w:rFonts w:hint="eastAsia" w:ascii="黑体" w:hAnsi="黑体" w:eastAsia="黑体" w:cs="黑体"/>
                                <w:b/>
                                <w:bCs/>
                                <w:spacing w:val="-10"/>
                              </w:rPr>
                              <w:t>事件上报</w:t>
                            </w:r>
                          </w:p>
                        </w:txbxContent>
                      </wps:txbx>
                      <wps:bodyPr upright="1"/>
                    </wps:wsp>
                  </a:graphicData>
                </a:graphic>
              </wp:anchor>
            </w:drawing>
          </mc:Choice>
          <mc:Fallback>
            <w:pict>
              <v:rect id="_x0000_s1026" o:spid="_x0000_s1026" o:spt="1" style="position:absolute;left:0pt;margin-left:154.3pt;margin-top:2.1pt;height:23.4pt;width:80.15pt;z-index:251663360;mso-width-relative:page;mso-height-relative:page;" fillcolor="#FFFFFF" filled="t" stroked="t" coordsize="21600,21600" o:gfxdata="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LMHQNcAAAAIAQAADwAAAAAAAAABACAAAAAiAAAA&#10;ZHJzL2Rvd25yZXYueG1sUEsBAhQAFAAAAAgAh07iQFo+7F8IAgAAOQQAAA4AAAAAAAAAAQAgAAAA&#10;JgEAAGRycy9lMm9Eb2MueG1sUEsFBgAAAAAGAAYAWQEAAKAFAAAAAA==&#10;">
                <v:path/>
                <v:fill on="t" focussize="0,0"/>
                <v:stroke/>
                <v:imagedata o:title=""/>
                <o:lock v:ext="edit"/>
                <v:textbox>
                  <w:txbxContent>
                    <w:p>
                      <w:pPr>
                        <w:spacing w:line="240" w:lineRule="exact"/>
                        <w:ind w:firstLine="191" w:firstLineChars="100"/>
                        <w:rPr>
                          <w:rFonts w:eastAsia="仿宋_GB2312"/>
                          <w:b/>
                          <w:bCs/>
                          <w:spacing w:val="-10"/>
                        </w:rPr>
                      </w:pPr>
                      <w:r>
                        <w:rPr>
                          <w:rFonts w:hint="eastAsia" w:ascii="黑体" w:hAnsi="黑体" w:eastAsia="黑体" w:cs="黑体"/>
                          <w:b/>
                          <w:bCs/>
                          <w:spacing w:val="-10"/>
                        </w:rPr>
                        <w:t>事件上报</w:t>
                      </w:r>
                    </w:p>
                  </w:txbxContent>
                </v:textbox>
              </v:rect>
            </w:pict>
          </mc:Fallback>
        </mc:AlternateContent>
      </w:r>
      <w:bookmarkEnd w:id="480"/>
      <w:bookmarkEnd w:id="481"/>
      <w:bookmarkEnd w:id="482"/>
      <w:bookmarkEnd w:id="483"/>
      <w:bookmarkEnd w:id="484"/>
      <w:bookmarkEnd w:id="485"/>
      <w:bookmarkEnd w:id="486"/>
      <w:bookmarkEnd w:id="487"/>
      <w:bookmarkEnd w:id="488"/>
    </w:p>
    <w:p>
      <w:pPr>
        <w:spacing w:line="600" w:lineRule="exact"/>
        <w:ind w:firstLine="400"/>
        <w:jc w:val="center"/>
        <w:rPr>
          <w:szCs w:val="21"/>
        </w:rPr>
      </w:pPr>
      <w:bookmarkStart w:id="489" w:name="_Toc125901311"/>
      <w:bookmarkStart w:id="490" w:name="_Toc125901618"/>
      <w:bookmarkStart w:id="491" w:name="_Toc125900426"/>
      <w:bookmarkStart w:id="492" w:name="_Toc125899452"/>
      <w:bookmarkStart w:id="493" w:name="_Toc125899754"/>
      <w:bookmarkStart w:id="494" w:name="_Toc125900314"/>
      <w:bookmarkStart w:id="495" w:name="_Toc125900598"/>
      <w:bookmarkStart w:id="496" w:name="_Toc125901748"/>
      <w:bookmarkStart w:id="497" w:name="_Toc125900858"/>
      <w:r>
        <mc:AlternateContent>
          <mc:Choice Requires="wps">
            <w:drawing>
              <wp:anchor distT="0" distB="0" distL="114300" distR="114300" simplePos="0" relativeHeight="251689984" behindDoc="0" locked="0" layoutInCell="1" allowOverlap="1">
                <wp:simplePos x="0" y="0"/>
                <wp:positionH relativeFrom="column">
                  <wp:posOffset>4089400</wp:posOffset>
                </wp:positionH>
                <wp:positionV relativeFrom="paragraph">
                  <wp:posOffset>191770</wp:posOffset>
                </wp:positionV>
                <wp:extent cx="920115" cy="320675"/>
                <wp:effectExtent l="4445" t="4445" r="8890" b="17780"/>
                <wp:wrapNone/>
                <wp:docPr id="48" name="矩形 48"/>
                <wp:cNvGraphicFramePr/>
                <a:graphic xmlns:a="http://schemas.openxmlformats.org/drawingml/2006/main">
                  <a:graphicData uri="http://schemas.microsoft.com/office/word/2010/wordprocessingShape">
                    <wps:wsp>
                      <wps:cNvSpPr/>
                      <wps:spPr>
                        <a:xfrm>
                          <a:off x="0" y="0"/>
                          <a:ext cx="920115" cy="3206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ascii="黑体" w:hAnsi="黑体" w:eastAsia="黑体" w:cs="黑体"/>
                                <w:b/>
                                <w:bCs/>
                              </w:rPr>
                            </w:pPr>
                            <w:r>
                              <w:rPr>
                                <w:rFonts w:hint="eastAsia" w:ascii="黑体" w:hAnsi="黑体" w:eastAsia="黑体" w:cs="黑体"/>
                                <w:b/>
                                <w:bCs/>
                                <w:spacing w:val="-10"/>
                              </w:rPr>
                              <w:t>自治区指挥部</w:t>
                            </w:r>
                          </w:p>
                        </w:txbxContent>
                      </wps:txbx>
                      <wps:bodyPr upright="1"/>
                    </wps:wsp>
                  </a:graphicData>
                </a:graphic>
              </wp:anchor>
            </w:drawing>
          </mc:Choice>
          <mc:Fallback>
            <w:pict>
              <v:rect id="_x0000_s1026" o:spid="_x0000_s1026" o:spt="1" style="position:absolute;left:0pt;margin-left:322pt;margin-top:15.1pt;height:25.25pt;width:72.45pt;z-index:251689984;mso-width-relative:page;mso-height-relative:page;" fillcolor="#FFFFFF" filled="t" stroked="t" coordsize="21600,21600" o:gfxdata="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r4zR82AAAAAkBAAAPAAAAAAAAAAEAIAAAACIAAABkcnMv&#10;ZG93bnJldi54bWxQSwECFAAUAAAACACHTuJAjp3Z7wMCAAA4BAAADgAAAAAAAAABACAAAAAnAQAA&#10;ZHJzL2Uyb0RvYy54bWxQSwUGAAAAAAYABgBZAQAAnAUAAAAA&#10;">
                <v:path/>
                <v:fill on="t" focussize="0,0"/>
                <v:stroke/>
                <v:imagedata o:title=""/>
                <o:lock v:ext="edit"/>
                <v:textbox>
                  <w:txbxContent>
                    <w:p>
                      <w:pPr>
                        <w:spacing w:line="240" w:lineRule="exact"/>
                        <w:jc w:val="center"/>
                        <w:rPr>
                          <w:rFonts w:ascii="黑体" w:hAnsi="黑体" w:eastAsia="黑体" w:cs="黑体"/>
                          <w:b/>
                          <w:bCs/>
                        </w:rPr>
                      </w:pPr>
                      <w:r>
                        <w:rPr>
                          <w:rFonts w:hint="eastAsia" w:ascii="黑体" w:hAnsi="黑体" w:eastAsia="黑体" w:cs="黑体"/>
                          <w:b/>
                          <w:bCs/>
                          <w:spacing w:val="-10"/>
                        </w:rPr>
                        <w:t>自治区指挥部</w:t>
                      </w:r>
                    </w:p>
                  </w:txbxContent>
                </v:textbox>
              </v: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1969135</wp:posOffset>
                </wp:positionH>
                <wp:positionV relativeFrom="paragraph">
                  <wp:posOffset>164465</wp:posOffset>
                </wp:positionV>
                <wp:extent cx="1017905" cy="297180"/>
                <wp:effectExtent l="5080" t="4445" r="5715" b="22225"/>
                <wp:wrapNone/>
                <wp:docPr id="37" name="矩形 37"/>
                <wp:cNvGraphicFramePr/>
                <a:graphic xmlns:a="http://schemas.openxmlformats.org/drawingml/2006/main">
                  <a:graphicData uri="http://schemas.microsoft.com/office/word/2010/wordprocessingShape">
                    <wps:wsp>
                      <wps:cNvSpPr/>
                      <wps:spPr>
                        <a:xfrm>
                          <a:off x="0" y="0"/>
                          <a:ext cx="101790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191" w:firstLineChars="100"/>
                              <w:rPr>
                                <w:rFonts w:ascii="黑体" w:hAnsi="黑体" w:eastAsia="黑体" w:cs="黑体"/>
                                <w:b/>
                                <w:bCs/>
                                <w:spacing w:val="-10"/>
                              </w:rPr>
                            </w:pPr>
                            <w:r>
                              <w:rPr>
                                <w:rFonts w:hint="eastAsia" w:ascii="黑体" w:hAnsi="黑体" w:eastAsia="黑体" w:cs="黑体"/>
                                <w:b/>
                                <w:bCs/>
                                <w:spacing w:val="-10"/>
                              </w:rPr>
                              <w:t>应急响应</w:t>
                            </w:r>
                          </w:p>
                        </w:txbxContent>
                      </wps:txbx>
                      <wps:bodyPr upright="1"/>
                    </wps:wsp>
                  </a:graphicData>
                </a:graphic>
              </wp:anchor>
            </w:drawing>
          </mc:Choice>
          <mc:Fallback>
            <w:pict>
              <v:rect id="_x0000_s1026" o:spid="_x0000_s1026" o:spt="1" style="position:absolute;left:0pt;margin-left:155.05pt;margin-top:12.95pt;height:23.4pt;width:80.15pt;z-index:251679744;mso-width-relative:page;mso-height-relative:page;" fillcolor="#FFFFFF" filled="t" stroked="t" coordsize="21600,21600" o:gfxdata="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Fi+7Q2AAAAAkBAAAPAAAAAAAAAAEAIAAAACIA&#10;AABkcnMvZG93bnJldi54bWxQSwECFAAUAAAACACHTuJA4D8gcAkCAAA5BAAADgAAAAAAAAABACAA&#10;AAAnAQAAZHJzL2Uyb0RvYy54bWxQSwUGAAAAAAYABgBZAQAAogUAAAAA&#10;">
                <v:path/>
                <v:fill on="t" focussize="0,0"/>
                <v:stroke/>
                <v:imagedata o:title=""/>
                <o:lock v:ext="edit"/>
                <v:textbox>
                  <w:txbxContent>
                    <w:p>
                      <w:pPr>
                        <w:spacing w:line="240" w:lineRule="exact"/>
                        <w:ind w:firstLine="191" w:firstLineChars="100"/>
                        <w:rPr>
                          <w:rFonts w:ascii="黑体" w:hAnsi="黑体" w:eastAsia="黑体" w:cs="黑体"/>
                          <w:b/>
                          <w:bCs/>
                          <w:spacing w:val="-10"/>
                        </w:rPr>
                      </w:pPr>
                      <w:r>
                        <w:rPr>
                          <w:rFonts w:hint="eastAsia" w:ascii="黑体" w:hAnsi="黑体" w:eastAsia="黑体" w:cs="黑体"/>
                          <w:b/>
                          <w:bCs/>
                          <w:spacing w:val="-10"/>
                        </w:rPr>
                        <w:t>应急响应</w:t>
                      </w:r>
                    </w:p>
                  </w:txbxContent>
                </v:textbox>
              </v:rect>
            </w:pict>
          </mc:Fallback>
        </mc:AlternateContent>
      </w:r>
      <w:bookmarkEnd w:id="489"/>
      <w:bookmarkEnd w:id="490"/>
      <w:bookmarkEnd w:id="491"/>
      <w:bookmarkEnd w:id="492"/>
      <w:bookmarkEnd w:id="493"/>
      <w:bookmarkEnd w:id="494"/>
      <w:bookmarkEnd w:id="495"/>
      <w:bookmarkEnd w:id="496"/>
      <w:bookmarkEnd w:id="497"/>
    </w:p>
    <w:p>
      <w:pPr>
        <w:spacing w:line="600" w:lineRule="exact"/>
        <w:ind w:firstLine="400"/>
        <w:jc w:val="center"/>
        <w:rPr>
          <w:szCs w:val="21"/>
        </w:rPr>
      </w:pPr>
      <w:bookmarkStart w:id="498" w:name="_Toc125901312"/>
      <w:bookmarkStart w:id="499" w:name="_Toc125899453"/>
      <w:bookmarkStart w:id="500" w:name="_Toc125900859"/>
      <w:bookmarkStart w:id="501" w:name="_Toc125901619"/>
      <w:bookmarkStart w:id="502" w:name="_Toc125900315"/>
      <w:bookmarkStart w:id="503" w:name="_Toc125899755"/>
      <w:bookmarkStart w:id="504" w:name="_Toc125900599"/>
      <w:bookmarkStart w:id="505" w:name="_Toc125900427"/>
      <w:bookmarkStart w:id="506" w:name="_Toc125901749"/>
      <w:r>
        <mc:AlternateContent>
          <mc:Choice Requires="wps">
            <w:drawing>
              <wp:anchor distT="0" distB="0" distL="114300" distR="114300" simplePos="0" relativeHeight="251683840" behindDoc="0" locked="0" layoutInCell="1" allowOverlap="1">
                <wp:simplePos x="0" y="0"/>
                <wp:positionH relativeFrom="column">
                  <wp:posOffset>869950</wp:posOffset>
                </wp:positionH>
                <wp:positionV relativeFrom="paragraph">
                  <wp:posOffset>100330</wp:posOffset>
                </wp:positionV>
                <wp:extent cx="1028700" cy="329565"/>
                <wp:effectExtent l="4445" t="4445" r="14605" b="8890"/>
                <wp:wrapNone/>
                <wp:docPr id="41" name="矩形 41"/>
                <wp:cNvGraphicFramePr/>
                <a:graphic xmlns:a="http://schemas.openxmlformats.org/drawingml/2006/main">
                  <a:graphicData uri="http://schemas.microsoft.com/office/word/2010/wordprocessingShape">
                    <wps:wsp>
                      <wps:cNvSpPr/>
                      <wps:spPr>
                        <a:xfrm>
                          <a:off x="0" y="0"/>
                          <a:ext cx="1028700" cy="329609"/>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jc w:val="center"/>
                              <w:rPr>
                                <w:rFonts w:ascii="黑体" w:hAnsi="黑体" w:eastAsia="黑体" w:cs="黑体"/>
                                <w:b/>
                                <w:bCs/>
                              </w:rPr>
                            </w:pPr>
                            <w:r>
                              <w:rPr>
                                <w:rFonts w:hint="eastAsia" w:ascii="黑体" w:hAnsi="黑体" w:eastAsia="黑体" w:cs="黑体"/>
                                <w:b/>
                                <w:bCs/>
                              </w:rPr>
                              <w:t>一般突发事件</w:t>
                            </w:r>
                          </w:p>
                        </w:txbxContent>
                      </wps:txbx>
                      <wps:bodyPr upright="1">
                        <a:noAutofit/>
                      </wps:bodyPr>
                    </wps:wsp>
                  </a:graphicData>
                </a:graphic>
              </wp:anchor>
            </w:drawing>
          </mc:Choice>
          <mc:Fallback>
            <w:pict>
              <v:rect id="_x0000_s1026" o:spid="_x0000_s1026" o:spt="1" style="position:absolute;left:0pt;margin-left:68.5pt;margin-top:7.9pt;height:25.95pt;width:81pt;z-index:251683840;mso-width-relative:page;mso-height-relative:margin;" fillcolor="#FFFFFF" filled="t" stroked="t" coordsize="21600,21600" o:gfxdata="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drnKDWAAAACQEAAA8AAAAAAAAAAQAg&#10;AAAAIgAAAGRycy9kb3ducmV2LnhtbFBLAQIUABQAAAAIAIdO4kC/d/qAEAIAAFMEAAAOAAAAAAAA&#10;AAEAIAAAACUBAABkcnMvZTJvRG9jLnhtbFBLBQYAAAAABgAGAFkBAACnBQAAAAA=&#10;">
                <v:path/>
                <v:fill on="t" focussize="0,0"/>
                <v:stroke color="#FFFFFF"/>
                <v:imagedata o:title=""/>
                <o:lock v:ext="edit"/>
                <v:textbox>
                  <w:txbxContent>
                    <w:p>
                      <w:pPr>
                        <w:jc w:val="center"/>
                        <w:rPr>
                          <w:rFonts w:ascii="黑体" w:hAnsi="黑体" w:eastAsia="黑体" w:cs="黑体"/>
                          <w:b/>
                          <w:bCs/>
                        </w:rPr>
                      </w:pPr>
                      <w:r>
                        <w:rPr>
                          <w:rFonts w:hint="eastAsia" w:ascii="黑体" w:hAnsi="黑体" w:eastAsia="黑体" w:cs="黑体"/>
                          <w:b/>
                          <w:bCs/>
                        </w:rPr>
                        <w:t>一般突发事件</w:t>
                      </w: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2438400</wp:posOffset>
                </wp:positionH>
                <wp:positionV relativeFrom="paragraph">
                  <wp:posOffset>106045</wp:posOffset>
                </wp:positionV>
                <wp:extent cx="9525" cy="220345"/>
                <wp:effectExtent l="43180" t="0" r="61595" b="8255"/>
                <wp:wrapNone/>
                <wp:docPr id="46" name="直接箭头连接符 46"/>
                <wp:cNvGraphicFramePr/>
                <a:graphic xmlns:a="http://schemas.openxmlformats.org/drawingml/2006/main">
                  <a:graphicData uri="http://schemas.microsoft.com/office/word/2010/wordprocessingShape">
                    <wps:wsp>
                      <wps:cNvCnPr/>
                      <wps:spPr>
                        <a:xfrm>
                          <a:off x="3486785" y="4283075"/>
                          <a:ext cx="9525" cy="2203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92pt;margin-top:8.35pt;height:17.35pt;width:0.75pt;z-index:251688960;mso-width-relative:page;mso-height-relative:page;" filled="f" stroked="t" insetpen="f" coordsize="21600,21600" o:gfxdata="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HkInnZAAAACQEAAA8AAAAAAAAAAQAgAAAAIgAAAGRycy9kb3ducmV2LnhtbFBLAQIUABQAAAAI&#10;AIdO4kBlHyn5JQIAAA4EAAAOAAAAAAAAAAEAIAAAACgBAABkcnMvZTJvRG9jLnhtbFBLBQYAAAAA&#10;BgAGAFkBAAC/BQ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4549775</wp:posOffset>
                </wp:positionH>
                <wp:positionV relativeFrom="paragraph">
                  <wp:posOffset>156845</wp:posOffset>
                </wp:positionV>
                <wp:extent cx="13970" cy="143510"/>
                <wp:effectExtent l="40640" t="0" r="59690" b="8890"/>
                <wp:wrapNone/>
                <wp:docPr id="49" name="直接箭头连接符 49"/>
                <wp:cNvGraphicFramePr/>
                <a:graphic xmlns:a="http://schemas.openxmlformats.org/drawingml/2006/main">
                  <a:graphicData uri="http://schemas.microsoft.com/office/word/2010/wordprocessingShape">
                    <wps:wsp>
                      <wps:cNvCnPr/>
                      <wps:spPr>
                        <a:xfrm flipH="1" flipV="1">
                          <a:off x="5558155" y="4333875"/>
                          <a:ext cx="13970" cy="14351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 y;margin-left:358.25pt;margin-top:12.35pt;height:11.3pt;width:1.1pt;z-index:251692032;mso-width-relative:page;mso-height-relative:page;" filled="f" stroked="t" insetpen="f" coordsize="21600,21600" o:gfxdata="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YqSGtcAAAAJAQAADwAAAAAAAAABACAAAAAiAAAAZHJzL2Rvd25yZXYueG1s&#10;UEsBAhQAFAAAAAgAh07iQCx9HrUyAgAAIwQAAA4AAAAAAAAAAQAgAAAAJgEAAGRycy9lMm9Eb2Mu&#10;eG1sUEsFBgAAAAAGAAYAWQEAAMoFA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5169535</wp:posOffset>
                </wp:positionH>
                <wp:positionV relativeFrom="paragraph">
                  <wp:posOffset>300355</wp:posOffset>
                </wp:positionV>
                <wp:extent cx="571500" cy="384175"/>
                <wp:effectExtent l="4445" t="4445" r="14605" b="11430"/>
                <wp:wrapNone/>
                <wp:docPr id="47" name="矩形 47"/>
                <wp:cNvGraphicFramePr/>
                <a:graphic xmlns:a="http://schemas.openxmlformats.org/drawingml/2006/main">
                  <a:graphicData uri="http://schemas.microsoft.com/office/word/2010/wordprocessingShape">
                    <wps:wsp>
                      <wps:cNvSpPr/>
                      <wps:spPr>
                        <a:xfrm>
                          <a:off x="0" y="0"/>
                          <a:ext cx="571500" cy="384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ascii="黑体" w:hAnsi="黑体" w:eastAsia="黑体" w:cs="黑体"/>
                                <w:b/>
                                <w:bCs/>
                              </w:rPr>
                            </w:pPr>
                            <w:r>
                              <w:rPr>
                                <w:rFonts w:hint="eastAsia" w:ascii="黑体" w:hAnsi="黑体" w:eastAsia="黑体" w:cs="黑体"/>
                                <w:b/>
                                <w:bCs/>
                                <w:spacing w:val="-10"/>
                              </w:rPr>
                              <w:t>专家</w:t>
                            </w:r>
                            <w:r>
                              <w:rPr>
                                <w:rFonts w:hint="eastAsia" w:ascii="黑体" w:hAnsi="黑体" w:eastAsia="黑体" w:cs="黑体"/>
                                <w:b/>
                                <w:bCs/>
                              </w:rPr>
                              <w:t>组</w:t>
                            </w:r>
                          </w:p>
                        </w:txbxContent>
                      </wps:txbx>
                      <wps:bodyPr upright="1"/>
                    </wps:wsp>
                  </a:graphicData>
                </a:graphic>
              </wp:anchor>
            </w:drawing>
          </mc:Choice>
          <mc:Fallback>
            <w:pict>
              <v:rect id="_x0000_s1026" o:spid="_x0000_s1026" o:spt="1" style="position:absolute;left:0pt;margin-left:407.05pt;margin-top:23.65pt;height:30.25pt;width:45pt;z-index:251691008;mso-width-relative:page;mso-height-relative:page;" fillcolor="#FFFFFF" filled="t" stroked="t" coordsize="21600,21600" o:gfxdata="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NkXJdcAAAAKAQAADwAAAAAAAAABACAAAAAiAAAAZHJz&#10;L2Rvd25yZXYueG1sUEsBAhQAFAAAAAgAh07iQOtYlk8FAgAAOAQAAA4AAAAAAAAAAQAgAAAAJgEA&#10;AGRycy9lMm9Eb2MueG1sUEsFBgAAAAAGAAYAWQEAAJ0FAAAAAA==&#10;">
                <v:path/>
                <v:fill on="t" focussize="0,0"/>
                <v:stroke/>
                <v:imagedata o:title=""/>
                <o:lock v:ext="edit"/>
                <v:textbox>
                  <w:txbxContent>
                    <w:p>
                      <w:pPr>
                        <w:spacing w:line="240" w:lineRule="exact"/>
                        <w:jc w:val="center"/>
                        <w:rPr>
                          <w:rFonts w:ascii="黑体" w:hAnsi="黑体" w:eastAsia="黑体" w:cs="黑体"/>
                          <w:b/>
                          <w:bCs/>
                        </w:rPr>
                      </w:pPr>
                      <w:r>
                        <w:rPr>
                          <w:rFonts w:hint="eastAsia" w:ascii="黑体" w:hAnsi="黑体" w:eastAsia="黑体" w:cs="黑体"/>
                          <w:b/>
                          <w:bCs/>
                          <w:spacing w:val="-10"/>
                        </w:rPr>
                        <w:t>专家</w:t>
                      </w:r>
                      <w:r>
                        <w:rPr>
                          <w:rFonts w:hint="eastAsia" w:ascii="黑体" w:hAnsi="黑体" w:eastAsia="黑体" w:cs="黑体"/>
                          <w:b/>
                          <w:bCs/>
                        </w:rPr>
                        <w:t>组</w:t>
                      </w:r>
                    </w:p>
                  </w:txbxContent>
                </v:textbox>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4111625</wp:posOffset>
                </wp:positionH>
                <wp:positionV relativeFrom="paragraph">
                  <wp:posOffset>300355</wp:posOffset>
                </wp:positionV>
                <wp:extent cx="903605" cy="396240"/>
                <wp:effectExtent l="4445" t="5080" r="6350" b="17780"/>
                <wp:wrapNone/>
                <wp:docPr id="44" name="矩形 44"/>
                <wp:cNvGraphicFramePr/>
                <a:graphic xmlns:a="http://schemas.openxmlformats.org/drawingml/2006/main">
                  <a:graphicData uri="http://schemas.microsoft.com/office/word/2010/wordprocessingShape">
                    <wps:wsp>
                      <wps:cNvSpPr/>
                      <wps:spPr>
                        <a:xfrm>
                          <a:off x="0" y="0"/>
                          <a:ext cx="903605"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ascii="黑体" w:hAnsi="黑体" w:eastAsia="黑体" w:cs="黑体"/>
                                <w:b/>
                                <w:bCs/>
                                <w:spacing w:val="-10"/>
                              </w:rPr>
                            </w:pPr>
                            <w:r>
                              <w:rPr>
                                <w:rFonts w:hint="eastAsia" w:ascii="黑体" w:hAnsi="黑体" w:eastAsia="黑体" w:cs="黑体"/>
                                <w:b/>
                                <w:bCs/>
                                <w:spacing w:val="-10"/>
                              </w:rPr>
                              <w:t>市专项应急</w:t>
                            </w:r>
                          </w:p>
                          <w:p>
                            <w:pPr>
                              <w:spacing w:line="240" w:lineRule="exact"/>
                              <w:jc w:val="center"/>
                              <w:rPr>
                                <w:rFonts w:ascii="黑体" w:hAnsi="黑体" w:eastAsia="黑体" w:cs="黑体"/>
                                <w:b/>
                                <w:bCs/>
                                <w:spacing w:val="-10"/>
                              </w:rPr>
                            </w:pPr>
                            <w:r>
                              <w:rPr>
                                <w:rFonts w:hint="eastAsia" w:ascii="黑体" w:hAnsi="黑体" w:eastAsia="黑体" w:cs="黑体"/>
                                <w:b/>
                                <w:bCs/>
                                <w:spacing w:val="-10"/>
                              </w:rPr>
                              <w:t>指挥机构</w:t>
                            </w:r>
                          </w:p>
                        </w:txbxContent>
                      </wps:txbx>
                      <wps:bodyPr upright="1"/>
                    </wps:wsp>
                  </a:graphicData>
                </a:graphic>
              </wp:anchor>
            </w:drawing>
          </mc:Choice>
          <mc:Fallback>
            <w:pict>
              <v:rect id="_x0000_s1026" o:spid="_x0000_s1026" o:spt="1" style="position:absolute;left:0pt;margin-left:323.75pt;margin-top:23.65pt;height:31.2pt;width:71.15pt;z-index:251686912;mso-width-relative:page;mso-height-relative:page;" fillcolor="#FFFFFF" filled="t" stroked="t" coordsize="21600,21600" o:gfxdata="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aOFP2QAAAAoBAAAPAAAAAAAAAAEAIAAAACIA&#10;AABkcnMvZG93bnJldi54bWxQSwECFAAUAAAACACHTuJAaAZUYQgCAAA4BAAADgAAAAAAAAABACAA&#10;AAAoAQAAZHJzL2Uyb0RvYy54bWxQSwUGAAAAAAYABgBZAQAAogUAAAAA&#10;">
                <v:path/>
                <v:fill on="t" focussize="0,0"/>
                <v:stroke/>
                <v:imagedata o:title=""/>
                <o:lock v:ext="edit"/>
                <v:textbox>
                  <w:txbxContent>
                    <w:p>
                      <w:pPr>
                        <w:spacing w:line="240" w:lineRule="exact"/>
                        <w:jc w:val="center"/>
                        <w:rPr>
                          <w:rFonts w:ascii="黑体" w:hAnsi="黑体" w:eastAsia="黑体" w:cs="黑体"/>
                          <w:b/>
                          <w:bCs/>
                          <w:spacing w:val="-10"/>
                        </w:rPr>
                      </w:pPr>
                      <w:r>
                        <w:rPr>
                          <w:rFonts w:hint="eastAsia" w:ascii="黑体" w:hAnsi="黑体" w:eastAsia="黑体" w:cs="黑体"/>
                          <w:b/>
                          <w:bCs/>
                          <w:spacing w:val="-10"/>
                        </w:rPr>
                        <w:t>市专项应急</w:t>
                      </w:r>
                    </w:p>
                    <w:p>
                      <w:pPr>
                        <w:spacing w:line="240" w:lineRule="exact"/>
                        <w:jc w:val="center"/>
                        <w:rPr>
                          <w:rFonts w:ascii="黑体" w:hAnsi="黑体" w:eastAsia="黑体" w:cs="黑体"/>
                          <w:b/>
                          <w:bCs/>
                          <w:spacing w:val="-10"/>
                        </w:rPr>
                      </w:pPr>
                      <w:r>
                        <w:rPr>
                          <w:rFonts w:hint="eastAsia" w:ascii="黑体" w:hAnsi="黑体" w:eastAsia="黑体" w:cs="黑体"/>
                          <w:b/>
                          <w:bCs/>
                          <w:spacing w:val="-10"/>
                        </w:rPr>
                        <w:t>指挥机构</w:t>
                      </w:r>
                    </w:p>
                  </w:txbxContent>
                </v:textbox>
              </v: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-427355</wp:posOffset>
                </wp:positionH>
                <wp:positionV relativeFrom="paragraph">
                  <wp:posOffset>252730</wp:posOffset>
                </wp:positionV>
                <wp:extent cx="1257300" cy="396240"/>
                <wp:effectExtent l="5080" t="4445" r="13970" b="18415"/>
                <wp:wrapNone/>
                <wp:docPr id="43" name="矩形 43"/>
                <wp:cNvGraphicFramePr/>
                <a:graphic xmlns:a="http://schemas.openxmlformats.org/drawingml/2006/main">
                  <a:graphicData uri="http://schemas.microsoft.com/office/word/2010/wordprocessingShape">
                    <wps:wsp>
                      <wps:cNvSpPr/>
                      <wps:spPr>
                        <a:xfrm>
                          <a:off x="0" y="0"/>
                          <a:ext cx="12573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ascii="黑体" w:hAnsi="黑体" w:eastAsia="黑体" w:cs="黑体"/>
                                <w:b/>
                                <w:bCs/>
                                <w:spacing w:val="-10"/>
                              </w:rPr>
                            </w:pPr>
                            <w:r>
                              <w:rPr>
                                <w:rFonts w:hint="eastAsia" w:ascii="黑体" w:hAnsi="黑体" w:eastAsia="黑体" w:cs="黑体"/>
                                <w:b/>
                                <w:bCs/>
                                <w:spacing w:val="-10"/>
                              </w:rPr>
                              <w:t>旗县（区）政府或市有关部门处置</w:t>
                            </w:r>
                          </w:p>
                        </w:txbxContent>
                      </wps:txbx>
                      <wps:bodyPr upright="1"/>
                    </wps:wsp>
                  </a:graphicData>
                </a:graphic>
              </wp:anchor>
            </w:drawing>
          </mc:Choice>
          <mc:Fallback>
            <w:pict>
              <v:rect id="_x0000_s1026" o:spid="_x0000_s1026" o:spt="1" style="position:absolute;left:0pt;margin-left:-33.65pt;margin-top:19.9pt;height:31.2pt;width:99pt;z-index:251685888;mso-width-relative:page;mso-height-relative:page;" fillcolor="#FFFFFF" filled="t" stroked="t" coordsize="21600,21600" o:gfxdata="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wT7/XYAAAACgEAAA8AAAAAAAAAAQAgAAAA&#10;IgAAAGRycy9kb3ducmV2LnhtbFBLAQIUABQAAAAIAIdO4kAgOsn/CwIAADkEAAAOAAAAAAAAAAEA&#10;IAAAACcBAABkcnMvZTJvRG9jLnhtbFBLBQYAAAAABgAGAFkBAACkBQAAAAA=&#10;">
                <v:path/>
                <v:fill on="t" focussize="0,0"/>
                <v:stroke/>
                <v:imagedata o:title=""/>
                <o:lock v:ext="edit"/>
                <v:textbox>
                  <w:txbxContent>
                    <w:p>
                      <w:pPr>
                        <w:spacing w:line="240" w:lineRule="exact"/>
                        <w:jc w:val="center"/>
                        <w:rPr>
                          <w:rFonts w:ascii="黑体" w:hAnsi="黑体" w:eastAsia="黑体" w:cs="黑体"/>
                          <w:b/>
                          <w:bCs/>
                          <w:spacing w:val="-10"/>
                        </w:rPr>
                      </w:pPr>
                      <w:r>
                        <w:rPr>
                          <w:rFonts w:hint="eastAsia" w:ascii="黑体" w:hAnsi="黑体" w:eastAsia="黑体" w:cs="黑体"/>
                          <w:b/>
                          <w:bCs/>
                          <w:spacing w:val="-10"/>
                        </w:rPr>
                        <w:t>旗县（区）政府或市有关部门处置</w:t>
                      </w:r>
                    </w:p>
                  </w:txbxContent>
                </v:textbox>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3176905</wp:posOffset>
                </wp:positionH>
                <wp:positionV relativeFrom="paragraph">
                  <wp:posOffset>27940</wp:posOffset>
                </wp:positionV>
                <wp:extent cx="800100" cy="392430"/>
                <wp:effectExtent l="4445" t="5080" r="14605" b="21590"/>
                <wp:wrapNone/>
                <wp:docPr id="42" name="矩形 42"/>
                <wp:cNvGraphicFramePr/>
                <a:graphic xmlns:a="http://schemas.openxmlformats.org/drawingml/2006/main">
                  <a:graphicData uri="http://schemas.microsoft.com/office/word/2010/wordprocessingShape">
                    <wps:wsp>
                      <wps:cNvSpPr/>
                      <wps:spPr>
                        <a:xfrm>
                          <a:off x="0" y="0"/>
                          <a:ext cx="800100" cy="3924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line="240" w:lineRule="exact"/>
                              <w:jc w:val="center"/>
                              <w:rPr>
                                <w:rFonts w:ascii="黑体" w:hAnsi="黑体" w:eastAsia="黑体" w:cs="黑体"/>
                                <w:b/>
                                <w:bCs/>
                                <w:spacing w:val="-10"/>
                              </w:rPr>
                            </w:pPr>
                            <w:r>
                              <w:rPr>
                                <w:rFonts w:hint="eastAsia" w:ascii="黑体" w:hAnsi="黑体" w:eastAsia="黑体" w:cs="黑体"/>
                                <w:b/>
                                <w:bCs/>
                                <w:spacing w:val="-10"/>
                              </w:rPr>
                              <w:t>较大及以上</w:t>
                            </w:r>
                          </w:p>
                          <w:p>
                            <w:pPr>
                              <w:spacing w:line="240" w:lineRule="exact"/>
                              <w:jc w:val="center"/>
                              <w:rPr>
                                <w:rFonts w:ascii="黑体" w:hAnsi="黑体" w:eastAsia="黑体" w:cs="黑体"/>
                                <w:b/>
                                <w:bCs/>
                                <w:spacing w:val="-10"/>
                              </w:rPr>
                            </w:pPr>
                            <w:r>
                              <w:rPr>
                                <w:rFonts w:hint="eastAsia" w:ascii="黑体" w:hAnsi="黑体" w:eastAsia="黑体" w:cs="黑体"/>
                                <w:b/>
                                <w:bCs/>
                                <w:spacing w:val="-10"/>
                              </w:rPr>
                              <w:t>突发事件</w:t>
                            </w:r>
                          </w:p>
                        </w:txbxContent>
                      </wps:txbx>
                      <wps:bodyPr upright="1"/>
                    </wps:wsp>
                  </a:graphicData>
                </a:graphic>
              </wp:anchor>
            </w:drawing>
          </mc:Choice>
          <mc:Fallback>
            <w:pict>
              <v:rect id="_x0000_s1026" o:spid="_x0000_s1026" o:spt="1" style="position:absolute;left:0pt;margin-left:250.15pt;margin-top:2.2pt;height:30.9pt;width:63pt;z-index:251684864;mso-width-relative:page;mso-height-relative:page;" fillcolor="#FFFFFF" filled="t" stroked="t" coordsize="21600,21600" o:gfxdata="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JT211QAAAAgBAAAPAAAAAAAAAAEAIAAAACIAAABkcnMvZG93&#10;bnJldi54bWxQSwECFAAUAAAACACHTuJA54KMMwMCAAA4BAAADgAAAAAAAAABACAAAAAkAQAAZHJz&#10;L2Uyb0RvYy54bWxQSwUGAAAAAAYABgBZAQAAmQUAAAAA&#10;">
                <v:path/>
                <v:fill on="t" focussize="0,0"/>
                <v:stroke color="#FFFFFF"/>
                <v:imagedata o:title=""/>
                <o:lock v:ext="edit"/>
                <v:textbox>
                  <w:txbxContent>
                    <w:p>
                      <w:pPr>
                        <w:spacing w:line="240" w:lineRule="exact"/>
                        <w:jc w:val="center"/>
                        <w:rPr>
                          <w:rFonts w:ascii="黑体" w:hAnsi="黑体" w:eastAsia="黑体" w:cs="黑体"/>
                          <w:b/>
                          <w:bCs/>
                          <w:spacing w:val="-10"/>
                        </w:rPr>
                      </w:pPr>
                      <w:r>
                        <w:rPr>
                          <w:rFonts w:hint="eastAsia" w:ascii="黑体" w:hAnsi="黑体" w:eastAsia="黑体" w:cs="黑体"/>
                          <w:b/>
                          <w:bCs/>
                          <w:spacing w:val="-10"/>
                        </w:rPr>
                        <w:t>较大及以上</w:t>
                      </w:r>
                    </w:p>
                    <w:p>
                      <w:pPr>
                        <w:spacing w:line="240" w:lineRule="exact"/>
                        <w:jc w:val="center"/>
                        <w:rPr>
                          <w:rFonts w:ascii="黑体" w:hAnsi="黑体" w:eastAsia="黑体" w:cs="黑体"/>
                          <w:b/>
                          <w:bCs/>
                          <w:spacing w:val="-10"/>
                        </w:rPr>
                      </w:pPr>
                      <w:r>
                        <w:rPr>
                          <w:rFonts w:hint="eastAsia" w:ascii="黑体" w:hAnsi="黑体" w:eastAsia="黑体" w:cs="黑体"/>
                          <w:b/>
                          <w:bCs/>
                          <w:spacing w:val="-10"/>
                        </w:rPr>
                        <w:t>突发事件</w:t>
                      </w:r>
                    </w:p>
                  </w:txbxContent>
                </v:textbox>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1978660</wp:posOffset>
                </wp:positionH>
                <wp:positionV relativeFrom="paragraph">
                  <wp:posOffset>326390</wp:posOffset>
                </wp:positionV>
                <wp:extent cx="1017905" cy="297180"/>
                <wp:effectExtent l="5080" t="4445" r="5715" b="22225"/>
                <wp:wrapNone/>
                <wp:docPr id="38" name="矩形 38"/>
                <wp:cNvGraphicFramePr/>
                <a:graphic xmlns:a="http://schemas.openxmlformats.org/drawingml/2006/main">
                  <a:graphicData uri="http://schemas.microsoft.com/office/word/2010/wordprocessingShape">
                    <wps:wsp>
                      <wps:cNvSpPr/>
                      <wps:spPr>
                        <a:xfrm>
                          <a:off x="0" y="0"/>
                          <a:ext cx="101790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191" w:firstLineChars="100"/>
                              <w:rPr>
                                <w:rFonts w:ascii="黑体" w:hAnsi="黑体" w:eastAsia="黑体" w:cs="黑体"/>
                                <w:b/>
                                <w:bCs/>
                                <w:spacing w:val="-10"/>
                              </w:rPr>
                            </w:pPr>
                            <w:r>
                              <w:rPr>
                                <w:rFonts w:hint="eastAsia" w:ascii="黑体" w:hAnsi="黑体" w:eastAsia="黑体" w:cs="黑体"/>
                                <w:b/>
                                <w:bCs/>
                                <w:spacing w:val="-10"/>
                              </w:rPr>
                              <w:t>分级响应</w:t>
                            </w:r>
                          </w:p>
                        </w:txbxContent>
                      </wps:txbx>
                      <wps:bodyPr upright="1"/>
                    </wps:wsp>
                  </a:graphicData>
                </a:graphic>
              </wp:anchor>
            </w:drawing>
          </mc:Choice>
          <mc:Fallback>
            <w:pict>
              <v:rect id="_x0000_s1026" o:spid="_x0000_s1026" o:spt="1" style="position:absolute;left:0pt;margin-left:155.8pt;margin-top:25.7pt;height:23.4pt;width:80.15pt;z-index:251680768;mso-width-relative:page;mso-height-relative:page;" fillcolor="#FFFFFF" filled="t" stroked="t" coordsize="21600,21600" o:gfxdata="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5oF22AAAAAkBAAAPAAAAAAAAAAEAIAAAACIA&#10;AABkcnMvZG93bnJldi54bWxQSwECFAAUAAAACACHTuJAUirEsgkCAAA5BAAADgAAAAAAAAABACAA&#10;AAAnAQAAZHJzL2Uyb0RvYy54bWxQSwUGAAAAAAYABgBZAQAAogUAAAAA&#10;">
                <v:path/>
                <v:fill on="t" focussize="0,0"/>
                <v:stroke/>
                <v:imagedata o:title=""/>
                <o:lock v:ext="edit"/>
                <v:textbox>
                  <w:txbxContent>
                    <w:p>
                      <w:pPr>
                        <w:spacing w:line="240" w:lineRule="exact"/>
                        <w:ind w:firstLine="191" w:firstLineChars="100"/>
                        <w:rPr>
                          <w:rFonts w:ascii="黑体" w:hAnsi="黑体" w:eastAsia="黑体" w:cs="黑体"/>
                          <w:b/>
                          <w:bCs/>
                          <w:spacing w:val="-10"/>
                        </w:rPr>
                      </w:pPr>
                      <w:r>
                        <w:rPr>
                          <w:rFonts w:hint="eastAsia" w:ascii="黑体" w:hAnsi="黑体" w:eastAsia="黑体" w:cs="黑体"/>
                          <w:b/>
                          <w:bCs/>
                          <w:spacing w:val="-10"/>
                        </w:rPr>
                        <w:t>分级响应</w:t>
                      </w:r>
                    </w:p>
                  </w:txbxContent>
                </v:textbox>
              </v:rect>
            </w:pict>
          </mc:Fallback>
        </mc:AlternateContent>
      </w:r>
      <w:bookmarkEnd w:id="498"/>
      <w:bookmarkEnd w:id="499"/>
      <w:bookmarkEnd w:id="500"/>
      <w:bookmarkEnd w:id="501"/>
      <w:bookmarkEnd w:id="502"/>
      <w:bookmarkEnd w:id="503"/>
      <w:bookmarkEnd w:id="504"/>
      <w:bookmarkEnd w:id="505"/>
      <w:bookmarkEnd w:id="506"/>
    </w:p>
    <w:p>
      <w:pPr>
        <w:spacing w:line="600" w:lineRule="exact"/>
        <w:ind w:firstLine="400"/>
        <w:jc w:val="center"/>
        <w:rPr>
          <w:szCs w:val="21"/>
        </w:rPr>
      </w:pPr>
      <w:bookmarkStart w:id="507" w:name="_Toc125899756"/>
      <w:bookmarkStart w:id="508" w:name="_Toc125899454"/>
      <w:bookmarkStart w:id="509" w:name="_Toc125900600"/>
      <w:bookmarkStart w:id="510" w:name="_Toc125901750"/>
      <w:bookmarkStart w:id="511" w:name="_Toc125900860"/>
      <w:bookmarkStart w:id="512" w:name="_Toc125900316"/>
      <w:bookmarkStart w:id="513" w:name="_Toc125901620"/>
      <w:bookmarkStart w:id="514" w:name="_Toc125900428"/>
      <w:bookmarkStart w:id="515" w:name="_Toc125901313"/>
      <w:r>
        <mc:AlternateContent>
          <mc:Choice Requires="wps">
            <w:drawing>
              <wp:anchor distT="0" distB="0" distL="114300" distR="114300" simplePos="0" relativeHeight="251695104" behindDoc="0" locked="0" layoutInCell="1" allowOverlap="1">
                <wp:simplePos x="0" y="0"/>
                <wp:positionH relativeFrom="column">
                  <wp:posOffset>2456180</wp:posOffset>
                </wp:positionH>
                <wp:positionV relativeFrom="paragraph">
                  <wp:posOffset>283845</wp:posOffset>
                </wp:positionV>
                <wp:extent cx="9525" cy="220345"/>
                <wp:effectExtent l="43180" t="0" r="61595" b="8255"/>
                <wp:wrapNone/>
                <wp:docPr id="52" name="直接箭头连接符 52"/>
                <wp:cNvGraphicFramePr/>
                <a:graphic xmlns:a="http://schemas.openxmlformats.org/drawingml/2006/main">
                  <a:graphicData uri="http://schemas.microsoft.com/office/word/2010/wordprocessingShape">
                    <wps:wsp>
                      <wps:cNvCnPr/>
                      <wps:spPr>
                        <a:xfrm>
                          <a:off x="0" y="0"/>
                          <a:ext cx="9525" cy="2203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93.4pt;margin-top:22.35pt;height:17.35pt;width:0.75pt;z-index:251695104;mso-width-relative:page;mso-height-relative:page;" filled="f" stroked="t" insetpen="f" coordsize="21600,21600" o:gfxdata="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NG2s2QAAAAkBAAAP&#10;AAAAAAAAAAEAIAAAACIAAABkcnMvZG93bnJldi54bWxQSwECFAAUAAAACACHTuJAZ9P6CBcCAAAC&#10;BAAADgAAAAAAAAABACAAAAAoAQAAZHJzL2Uyb0RvYy54bWxQSwUGAAAAAAYABgBZAQAAsQU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5015230</wp:posOffset>
                </wp:positionH>
                <wp:positionV relativeFrom="paragraph">
                  <wp:posOffset>137160</wp:posOffset>
                </wp:positionV>
                <wp:extent cx="154305" cy="5715"/>
                <wp:effectExtent l="0" t="45720" r="17145" b="62865"/>
                <wp:wrapNone/>
                <wp:docPr id="50" name="直接箭头连接符 50"/>
                <wp:cNvGraphicFramePr/>
                <a:graphic xmlns:a="http://schemas.openxmlformats.org/drawingml/2006/main">
                  <a:graphicData uri="http://schemas.microsoft.com/office/word/2010/wordprocessingShape">
                    <wps:wsp>
                      <wps:cNvCnPr/>
                      <wps:spPr>
                        <a:xfrm flipV="1">
                          <a:off x="6023610" y="4669790"/>
                          <a:ext cx="154305" cy="571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y;margin-left:394.9pt;margin-top:10.8pt;height:0.45pt;width:12.15pt;z-index:251693056;mso-width-relative:page;mso-height-relative:page;" filled="f" stroked="t" insetpen="f" coordsize="21600,21600" o:gfxdata="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5Tz0NgAAAAJAQAADwAAAAAAAAABACAAAAAiAAAAZHJzL2Rvd25yZXYueG1sUEsBAhQA&#10;FAAAAAgAh07iQN+VXTcrAgAAGAQAAA4AAAAAAAAAAQAgAAAAJwEAAGRycy9lMm9Eb2MueG1sUEsF&#10;BgAAAAAGAAYAWQEAAMQFA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3001645</wp:posOffset>
                </wp:positionH>
                <wp:positionV relativeFrom="paragraph">
                  <wp:posOffset>128270</wp:posOffset>
                </wp:positionV>
                <wp:extent cx="1096010" cy="1270"/>
                <wp:effectExtent l="0" t="38100" r="8890" b="36830"/>
                <wp:wrapNone/>
                <wp:docPr id="40" name="直接连接符 40"/>
                <wp:cNvGraphicFramePr/>
                <a:graphic xmlns:a="http://schemas.openxmlformats.org/drawingml/2006/main">
                  <a:graphicData uri="http://schemas.microsoft.com/office/word/2010/wordprocessingShape">
                    <wps:wsp>
                      <wps:cNvCnPr/>
                      <wps:spPr>
                        <a:xfrm flipV="1">
                          <a:off x="0" y="0"/>
                          <a:ext cx="1096010" cy="127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y;margin-left:236.35pt;margin-top:10.1pt;height:0.1pt;width:86.3pt;z-index:251682816;mso-width-relative:page;mso-height-relative:page;" filled="f" stroked="t" coordsize="21600,21600" o:gfxdata="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7yP+2gAAAAkBAAAPAAAAAAAAAAEAIAAAACIAAABk&#10;cnMvZG93bnJldi54bWxQSwECFAAUAAAACACHTuJAsT7YagQCAAD5AwAADgAAAAAAAAABACAAAAAp&#10;AQAAZHJzL2Uyb0RvYy54bWxQSwUGAAAAAAYABgBZAQAAnwUAAAAA&#10;">
                <v:path arrowok="t"/>
                <v:fill on="f" focussize="0,0"/>
                <v:stroke endarrow="block"/>
                <v:imagedata o:title=""/>
                <o:lock v:ext="edit"/>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830580</wp:posOffset>
                </wp:positionH>
                <wp:positionV relativeFrom="paragraph">
                  <wp:posOffset>113665</wp:posOffset>
                </wp:positionV>
                <wp:extent cx="1143000" cy="0"/>
                <wp:effectExtent l="0" t="38100" r="0" b="38100"/>
                <wp:wrapNone/>
                <wp:docPr id="39" name="直接连接符 39"/>
                <wp:cNvGraphicFramePr/>
                <a:graphic xmlns:a="http://schemas.openxmlformats.org/drawingml/2006/main">
                  <a:graphicData uri="http://schemas.microsoft.com/office/word/2010/wordprocessingShape">
                    <wps:wsp>
                      <wps:cNvCnPr/>
                      <wps:spPr>
                        <a:xfrm flipH="1" flipV="1">
                          <a:off x="0" y="0"/>
                          <a:ext cx="11430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 y;margin-left:65.4pt;margin-top:8.95pt;height:0pt;width:90pt;z-index:251681792;mso-width-relative:page;mso-height-relative:page;" filled="f" stroked="t" coordsize="21600,21600" o:gfxdata="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yx9VtYAAAAJAQAADwAAAAAAAAABACAAAAAiAAAAZHJz&#10;L2Rvd25yZXYueG1sUEsBAhQAFAAAAAgAh07iQCicrgAGAgAAAAQAAA4AAAAAAAAAAQAgAAAAJQEA&#10;AGRycy9lMm9Eb2MueG1sUEsFBgAAAAAGAAYAWQEAAJ0FAAAAAA==&#10;">
                <v:path arrowok="t"/>
                <v:fill on="f" focussize="0,0"/>
                <v:stroke endarrow="block"/>
                <v:imagedata o:title=""/>
                <o:lock v:ext="edit"/>
              </v:line>
            </w:pict>
          </mc:Fallback>
        </mc:AlternateContent>
      </w:r>
      <w:bookmarkEnd w:id="507"/>
      <w:bookmarkEnd w:id="508"/>
      <w:bookmarkEnd w:id="509"/>
      <w:bookmarkEnd w:id="510"/>
      <w:bookmarkEnd w:id="511"/>
      <w:bookmarkEnd w:id="512"/>
      <w:bookmarkEnd w:id="513"/>
      <w:bookmarkEnd w:id="514"/>
      <w:bookmarkEnd w:id="515"/>
    </w:p>
    <w:p>
      <w:pPr>
        <w:spacing w:line="600" w:lineRule="exact"/>
        <w:ind w:firstLine="420"/>
        <w:jc w:val="center"/>
        <w:rPr>
          <w:szCs w:val="21"/>
        </w:rPr>
      </w:pPr>
      <w:bookmarkStart w:id="516" w:name="_Toc125900317"/>
      <w:bookmarkStart w:id="517" w:name="_Toc125900861"/>
      <w:bookmarkStart w:id="518" w:name="_Toc125899757"/>
      <w:bookmarkStart w:id="519" w:name="_Toc125901751"/>
      <w:bookmarkStart w:id="520" w:name="_Toc125901621"/>
      <w:bookmarkStart w:id="521" w:name="_Toc125900601"/>
      <w:bookmarkStart w:id="522" w:name="_Toc125900429"/>
      <w:bookmarkStart w:id="523" w:name="_Toc125899455"/>
      <w:bookmarkStart w:id="524" w:name="_Toc125901314"/>
      <w:r>
        <mc:AlternateContent>
          <mc:Choice Requires="wps">
            <w:drawing>
              <wp:anchor distT="0" distB="0" distL="114300" distR="114300" simplePos="0" relativeHeight="251698176" behindDoc="0" locked="0" layoutInCell="1" allowOverlap="1">
                <wp:simplePos x="0" y="0"/>
                <wp:positionH relativeFrom="column">
                  <wp:posOffset>3422015</wp:posOffset>
                </wp:positionH>
                <wp:positionV relativeFrom="paragraph">
                  <wp:posOffset>59055</wp:posOffset>
                </wp:positionV>
                <wp:extent cx="2342515" cy="1169670"/>
                <wp:effectExtent l="325120" t="5080" r="18415" b="6350"/>
                <wp:wrapNone/>
                <wp:docPr id="6" name="矩形标注 6"/>
                <wp:cNvGraphicFramePr/>
                <a:graphic xmlns:a="http://schemas.openxmlformats.org/drawingml/2006/main">
                  <a:graphicData uri="http://schemas.microsoft.com/office/word/2010/wordprocessingShape">
                    <wps:wsp>
                      <wps:cNvSpPr/>
                      <wps:spPr>
                        <a:xfrm>
                          <a:off x="0" y="0"/>
                          <a:ext cx="2342515" cy="1169581"/>
                        </a:xfrm>
                        <a:prstGeom prst="wedgeRectCallout">
                          <a:avLst>
                            <a:gd name="adj1" fmla="val -63389"/>
                            <a:gd name="adj2" fmla="val 19134"/>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黑体" w:hAnsi="黑体" w:eastAsia="黑体" w:cs="黑体"/>
                                <w:b/>
                                <w:bCs/>
                                <w:szCs w:val="21"/>
                              </w:rPr>
                            </w:pPr>
                            <w:r>
                              <w:rPr>
                                <w:rFonts w:hint="eastAsia" w:ascii="黑体" w:hAnsi="黑体" w:eastAsia="黑体" w:cs="黑体"/>
                                <w:b/>
                                <w:bCs/>
                                <w:szCs w:val="21"/>
                              </w:rPr>
                              <w:t>综合协调组、灾害监测组、抢险救援组、交通保障组、医疗卫生组、后勤保障组、治安维护组、善后处置组、信息发布组、群众生活救助组、专家支持组</w:t>
                            </w:r>
                          </w:p>
                        </w:txbxContent>
                      </wps:txbx>
                      <wps:bodyPr vert="horz" anchor="ctr" anchorCtr="0" upright="1">
                        <a:noAutofit/>
                      </wps:bodyPr>
                    </wps:wsp>
                  </a:graphicData>
                </a:graphic>
              </wp:anchor>
            </w:drawing>
          </mc:Choice>
          <mc:Fallback>
            <w:pict>
              <v:shape id="_x0000_s1026" o:spid="_x0000_s1026" o:spt="61" type="#_x0000_t61" style="position:absolute;left:0pt;margin-left:269.45pt;margin-top:4.65pt;height:92.1pt;width:184.45pt;z-index:251698176;v-text-anchor:middle;mso-width-relative:page;mso-height-relative:margin;" fillcolor="#FFFFFF" filled="t" stroked="t" coordsize="21600,21600" o:gfxdata="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RXhcdYAAAAJAQAADwAAAAAAAAABACAAAAAiAAAAZHJzL2Rvd25yZXYueG1sUEsBAhQAFAAAAAgA&#10;h07iQLY2vCVgAgAA3QQAAA4AAAAAAAAAAQAgAAAAJQEAAGRycy9lMm9Eb2MueG1sUEsFBgAAAAAG&#10;AAYAWQEAAPcFAAAAAA==&#10;" adj="-2892,14933">
                <v:path/>
                <v:fill on="t" focussize="0,0"/>
                <v:stroke/>
                <v:imagedata o:title=""/>
                <o:lock v:ext="edit"/>
                <v:textbox>
                  <w:txbxContent>
                    <w:p>
                      <w:pPr>
                        <w:rPr>
                          <w:rFonts w:ascii="黑体" w:hAnsi="黑体" w:eastAsia="黑体" w:cs="黑体"/>
                          <w:b/>
                          <w:bCs/>
                          <w:szCs w:val="21"/>
                        </w:rPr>
                      </w:pPr>
                      <w:r>
                        <w:rPr>
                          <w:rFonts w:hint="eastAsia" w:ascii="黑体" w:hAnsi="黑体" w:eastAsia="黑体" w:cs="黑体"/>
                          <w:b/>
                          <w:bCs/>
                          <w:szCs w:val="21"/>
                        </w:rPr>
                        <w:t>综合协调组、灾害监测组、抢险救援组、交通保障组、医疗卫生组、后勤保障组、治安维护组、善后处置组、信息发布组、群众生活救助组、专家支持组</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1893570</wp:posOffset>
                </wp:positionH>
                <wp:positionV relativeFrom="paragraph">
                  <wp:posOffset>140970</wp:posOffset>
                </wp:positionV>
                <wp:extent cx="1259840" cy="297180"/>
                <wp:effectExtent l="4445" t="4445" r="12065" b="22225"/>
                <wp:wrapNone/>
                <wp:docPr id="51" name="矩形 51"/>
                <wp:cNvGraphicFramePr/>
                <a:graphic xmlns:a="http://schemas.openxmlformats.org/drawingml/2006/main">
                  <a:graphicData uri="http://schemas.microsoft.com/office/word/2010/wordprocessingShape">
                    <wps:wsp>
                      <wps:cNvSpPr/>
                      <wps:spPr>
                        <a:xfrm>
                          <a:off x="0" y="0"/>
                          <a:ext cx="111950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rPr>
                                <w:rFonts w:ascii="黑体" w:hAnsi="黑体" w:eastAsia="黑体" w:cs="黑体"/>
                                <w:b/>
                                <w:bCs/>
                                <w:spacing w:val="-10"/>
                              </w:rPr>
                            </w:pPr>
                            <w:r>
                              <w:rPr>
                                <w:rFonts w:hint="eastAsia" w:ascii="黑体" w:hAnsi="黑体" w:eastAsia="黑体" w:cs="黑体"/>
                                <w:b/>
                                <w:bCs/>
                                <w:spacing w:val="-10"/>
                              </w:rPr>
                              <w:t>成立现场指挥机构</w:t>
                            </w:r>
                          </w:p>
                        </w:txbxContent>
                      </wps:txbx>
                      <wps:bodyPr upright="1"/>
                    </wps:wsp>
                  </a:graphicData>
                </a:graphic>
              </wp:anchor>
            </w:drawing>
          </mc:Choice>
          <mc:Fallback>
            <w:pict>
              <v:rect id="_x0000_s1026" o:spid="_x0000_s1026" o:spt="1" style="position:absolute;left:0pt;margin-left:149.1pt;margin-top:11.1pt;height:23.4pt;width:99.2pt;z-index:251694080;mso-width-relative:page;mso-height-relative:page;" fillcolor="#FFFFFF" filled="t" stroked="t" coordsize="21600,21600" o:gfxdata="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5UWrPXAAAACQEAAA8AAAAAAAAAAQAgAAAAIgAA&#10;AGRycy9kb3ducmV2LnhtbFBLAQIUABQAAAAIAIdO4kBVjiq3CQIAADkEAAAOAAAAAAAAAAEAIAAA&#10;ACYBAABkcnMvZTJvRG9jLnhtbFBLBQYAAAAABgAGAFkBAAChBQAAAAA=&#10;">
                <v:path/>
                <v:fill on="t" focussize="0,0"/>
                <v:stroke/>
                <v:imagedata o:title=""/>
                <o:lock v:ext="edit"/>
                <v:textbox>
                  <w:txbxContent>
                    <w:p>
                      <w:pPr>
                        <w:spacing w:line="240" w:lineRule="exact"/>
                        <w:rPr>
                          <w:rFonts w:ascii="黑体" w:hAnsi="黑体" w:eastAsia="黑体" w:cs="黑体"/>
                          <w:b/>
                          <w:bCs/>
                          <w:spacing w:val="-10"/>
                        </w:rPr>
                      </w:pPr>
                      <w:r>
                        <w:rPr>
                          <w:rFonts w:hint="eastAsia" w:ascii="黑体" w:hAnsi="黑体" w:eastAsia="黑体" w:cs="黑体"/>
                          <w:b/>
                          <w:bCs/>
                          <w:spacing w:val="-10"/>
                        </w:rPr>
                        <w:t>成立现场指挥机构</w:t>
                      </w:r>
                    </w:p>
                  </w:txbxContent>
                </v:textbox>
              </v:rect>
            </w:pict>
          </mc:Fallback>
        </mc:AlternateContent>
      </w:r>
      <w:bookmarkEnd w:id="516"/>
      <w:bookmarkEnd w:id="517"/>
      <w:bookmarkEnd w:id="518"/>
      <w:bookmarkEnd w:id="519"/>
      <w:bookmarkEnd w:id="520"/>
      <w:bookmarkEnd w:id="521"/>
      <w:bookmarkEnd w:id="522"/>
      <w:bookmarkEnd w:id="523"/>
      <w:bookmarkEnd w:id="524"/>
    </w:p>
    <w:p>
      <w:pPr>
        <w:spacing w:line="600" w:lineRule="exact"/>
        <w:ind w:firstLine="400"/>
        <w:jc w:val="center"/>
        <w:rPr>
          <w:szCs w:val="21"/>
        </w:rPr>
      </w:pPr>
      <w:bookmarkStart w:id="525" w:name="_Toc125901622"/>
      <w:bookmarkStart w:id="526" w:name="_Toc125900318"/>
      <w:bookmarkStart w:id="527" w:name="_Toc125900602"/>
      <w:bookmarkStart w:id="528" w:name="_Toc125900862"/>
      <w:bookmarkStart w:id="529" w:name="_Toc125900430"/>
      <w:bookmarkStart w:id="530" w:name="_Toc125901752"/>
      <w:bookmarkStart w:id="531" w:name="_Toc125901315"/>
      <w:bookmarkStart w:id="532" w:name="_Toc125899456"/>
      <w:bookmarkStart w:id="533" w:name="_Toc125899758"/>
      <w:r>
        <mc:AlternateContent>
          <mc:Choice Requires="wps">
            <w:drawing>
              <wp:anchor distT="0" distB="0" distL="114300" distR="114300" simplePos="0" relativeHeight="251697152" behindDoc="0" locked="0" layoutInCell="1" allowOverlap="1">
                <wp:simplePos x="0" y="0"/>
                <wp:positionH relativeFrom="column">
                  <wp:posOffset>2449830</wp:posOffset>
                </wp:positionH>
                <wp:positionV relativeFrom="paragraph">
                  <wp:posOffset>90170</wp:posOffset>
                </wp:positionV>
                <wp:extent cx="9525" cy="220345"/>
                <wp:effectExtent l="43180" t="0" r="61595" b="8255"/>
                <wp:wrapNone/>
                <wp:docPr id="55" name="直接箭头连接符 55"/>
                <wp:cNvGraphicFramePr/>
                <a:graphic xmlns:a="http://schemas.openxmlformats.org/drawingml/2006/main">
                  <a:graphicData uri="http://schemas.microsoft.com/office/word/2010/wordprocessingShape">
                    <wps:wsp>
                      <wps:cNvCnPr/>
                      <wps:spPr>
                        <a:xfrm>
                          <a:off x="0" y="0"/>
                          <a:ext cx="9525" cy="2203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92.9pt;margin-top:7.1pt;height:17.35pt;width:0.75pt;z-index:251697152;mso-width-relative:page;mso-height-relative:page;" filled="f" stroked="t" insetpen="f" coordsize="21600,21600" o:gfxdata="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59ErI2QAAAAkBAAAP&#10;AAAAAAAAAAEAIAAAACIAAABkcnMvZG93bnJldi54bWxQSwECFAAUAAAACACHTuJA1lHjvBcCAAAC&#10;BAAADgAAAAAAAAABACAAAAAoAQAAZHJzL2Uyb0RvYy54bWxQSwUGAAAAAAYABgBZAQAAsQU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1967230</wp:posOffset>
                </wp:positionH>
                <wp:positionV relativeFrom="paragraph">
                  <wp:posOffset>287020</wp:posOffset>
                </wp:positionV>
                <wp:extent cx="1119505" cy="297180"/>
                <wp:effectExtent l="4445" t="4445" r="19050" b="22225"/>
                <wp:wrapNone/>
                <wp:docPr id="53" name="矩形 53"/>
                <wp:cNvGraphicFramePr/>
                <a:graphic xmlns:a="http://schemas.openxmlformats.org/drawingml/2006/main">
                  <a:graphicData uri="http://schemas.microsoft.com/office/word/2010/wordprocessingShape">
                    <wps:wsp>
                      <wps:cNvSpPr/>
                      <wps:spPr>
                        <a:xfrm>
                          <a:off x="0" y="0"/>
                          <a:ext cx="111950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382"/>
                              <w:rPr>
                                <w:rFonts w:ascii="黑体" w:hAnsi="黑体" w:eastAsia="黑体" w:cs="黑体"/>
                                <w:b/>
                                <w:bCs/>
                                <w:spacing w:val="-10"/>
                              </w:rPr>
                            </w:pPr>
                            <w:r>
                              <w:rPr>
                                <w:rFonts w:hint="eastAsia" w:ascii="黑体" w:hAnsi="黑体" w:eastAsia="黑体" w:cs="黑体"/>
                                <w:b/>
                                <w:bCs/>
                                <w:spacing w:val="-10"/>
                              </w:rPr>
                              <w:t>应急处置</w:t>
                            </w:r>
                          </w:p>
                        </w:txbxContent>
                      </wps:txbx>
                      <wps:bodyPr upright="1"/>
                    </wps:wsp>
                  </a:graphicData>
                </a:graphic>
              </wp:anchor>
            </w:drawing>
          </mc:Choice>
          <mc:Fallback>
            <w:pict>
              <v:rect id="_x0000_s1026" o:spid="_x0000_s1026" o:spt="1" style="position:absolute;left:0pt;margin-left:154.9pt;margin-top:22.6pt;height:23.4pt;width:88.15pt;z-index:251696128;mso-width-relative:page;mso-height-relative:page;" fillcolor="#FFFFFF" filled="t" stroked="t" coordsize="21600,21600" o:gfxdata="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a+Xw2AAAAAkBAAAPAAAAAAAAAAEAIAAAACIA&#10;AABkcnMvZG93bnJldi54bWxQSwECFAAUAAAACACHTuJAE7kLRgkCAAA5BAAADgAAAAAAAAABACAA&#10;AAAnAQAAZHJzL2Uyb0RvYy54bWxQSwUGAAAAAAYABgBZAQAAogUAAAAA&#10;">
                <v:path/>
                <v:fill on="t" focussize="0,0"/>
                <v:stroke/>
                <v:imagedata o:title=""/>
                <o:lock v:ext="edit"/>
                <v:textbox>
                  <w:txbxContent>
                    <w:p>
                      <w:pPr>
                        <w:spacing w:line="240" w:lineRule="exact"/>
                        <w:ind w:firstLine="382"/>
                        <w:rPr>
                          <w:rFonts w:ascii="黑体" w:hAnsi="黑体" w:eastAsia="黑体" w:cs="黑体"/>
                          <w:b/>
                          <w:bCs/>
                          <w:spacing w:val="-10"/>
                        </w:rPr>
                      </w:pPr>
                      <w:r>
                        <w:rPr>
                          <w:rFonts w:hint="eastAsia" w:ascii="黑体" w:hAnsi="黑体" w:eastAsia="黑体" w:cs="黑体"/>
                          <w:b/>
                          <w:bCs/>
                          <w:spacing w:val="-10"/>
                        </w:rPr>
                        <w:t>应急处置</w:t>
                      </w:r>
                    </w:p>
                  </w:txbxContent>
                </v:textbox>
              </v:rect>
            </w:pict>
          </mc:Fallback>
        </mc:AlternateContent>
      </w:r>
      <w:bookmarkEnd w:id="525"/>
      <w:bookmarkEnd w:id="526"/>
      <w:bookmarkEnd w:id="527"/>
      <w:bookmarkEnd w:id="528"/>
      <w:bookmarkEnd w:id="529"/>
      <w:bookmarkEnd w:id="530"/>
      <w:bookmarkEnd w:id="531"/>
      <w:bookmarkEnd w:id="532"/>
      <w:bookmarkEnd w:id="533"/>
    </w:p>
    <w:p>
      <w:pPr>
        <w:spacing w:line="600" w:lineRule="exact"/>
        <w:ind w:firstLine="400"/>
        <w:jc w:val="center"/>
        <w:rPr>
          <w:szCs w:val="21"/>
        </w:rPr>
      </w:pPr>
      <w:bookmarkStart w:id="534" w:name="_Toc125899457"/>
      <w:bookmarkStart w:id="535" w:name="_Toc125899759"/>
      <w:bookmarkStart w:id="536" w:name="_Toc125900603"/>
      <w:bookmarkStart w:id="537" w:name="_Toc125900863"/>
      <w:bookmarkStart w:id="538" w:name="_Toc125900319"/>
      <w:bookmarkStart w:id="539" w:name="_Toc125901316"/>
      <w:bookmarkStart w:id="540" w:name="_Toc125900431"/>
      <w:bookmarkStart w:id="541" w:name="_Toc125901623"/>
      <w:bookmarkStart w:id="542" w:name="_Toc125901753"/>
      <w:r>
        <mc:AlternateContent>
          <mc:Choice Requires="wps">
            <w:drawing>
              <wp:anchor distT="0" distB="0" distL="114300" distR="114300" simplePos="0" relativeHeight="251703296" behindDoc="0" locked="0" layoutInCell="1" allowOverlap="1">
                <wp:simplePos x="0" y="0"/>
                <wp:positionH relativeFrom="column">
                  <wp:posOffset>2459355</wp:posOffset>
                </wp:positionH>
                <wp:positionV relativeFrom="paragraph">
                  <wp:posOffset>252095</wp:posOffset>
                </wp:positionV>
                <wp:extent cx="9525" cy="220345"/>
                <wp:effectExtent l="43180" t="0" r="61595" b="8255"/>
                <wp:wrapNone/>
                <wp:docPr id="61" name="直接箭头连接符 61"/>
                <wp:cNvGraphicFramePr/>
                <a:graphic xmlns:a="http://schemas.openxmlformats.org/drawingml/2006/main">
                  <a:graphicData uri="http://schemas.microsoft.com/office/word/2010/wordprocessingShape">
                    <wps:wsp>
                      <wps:cNvCnPr/>
                      <wps:spPr>
                        <a:xfrm>
                          <a:off x="0" y="0"/>
                          <a:ext cx="9525" cy="2203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93.65pt;margin-top:19.85pt;height:17.35pt;width:0.75pt;z-index:251703296;mso-width-relative:page;mso-height-relative:page;" filled="f" stroked="t" insetpen="f" coordsize="21600,21600" o:gfxdata="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t9qRjZAAAACQEAAA8A&#10;AAAAAAAAAQAgAAAAIgAAAGRycy9kb3ducmV2LnhtbFBLAQIUABQAAAAIAIdO4kDZ3C5IFgIAAAIE&#10;AAAOAAAAAAAAAAEAIAAAACgBAABkcnMvZTJvRG9jLnhtbFBLBQYAAAAABgAGAFkBAACwBQ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1668145</wp:posOffset>
                </wp:positionH>
                <wp:positionV relativeFrom="paragraph">
                  <wp:posOffset>308610</wp:posOffset>
                </wp:positionV>
                <wp:extent cx="259715" cy="314325"/>
                <wp:effectExtent l="4445" t="4445" r="21590" b="5080"/>
                <wp:wrapNone/>
                <wp:docPr id="60" name="矩形 60"/>
                <wp:cNvGraphicFramePr/>
                <a:graphic xmlns:a="http://schemas.openxmlformats.org/drawingml/2006/main">
                  <a:graphicData uri="http://schemas.microsoft.com/office/word/2010/wordprocessingShape">
                    <wps:wsp>
                      <wps:cNvSpPr/>
                      <wps:spPr>
                        <a:xfrm flipV="1">
                          <a:off x="0" y="0"/>
                          <a:ext cx="259715" cy="3143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jc w:val="center"/>
                              <w:rPr>
                                <w:rFonts w:eastAsia="仿宋_GB2312"/>
                                <w:b/>
                                <w:bCs/>
                              </w:rPr>
                            </w:pPr>
                            <w:r>
                              <w:rPr>
                                <w:rFonts w:hint="eastAsia" w:eastAsia="仿宋_GB2312"/>
                                <w:b/>
                                <w:bCs/>
                              </w:rPr>
                              <w:t>否</w:t>
                            </w:r>
                          </w:p>
                        </w:txbxContent>
                      </wps:txbx>
                      <wps:bodyPr upright="1"/>
                    </wps:wsp>
                  </a:graphicData>
                </a:graphic>
              </wp:anchor>
            </w:drawing>
          </mc:Choice>
          <mc:Fallback>
            <w:pict>
              <v:rect id="_x0000_s1026" o:spid="_x0000_s1026" o:spt="1" style="position:absolute;left:0pt;flip:y;margin-left:131.35pt;margin-top:24.3pt;height:24.75pt;width:20.45pt;z-index:251702272;mso-width-relative:page;mso-height-relative:page;" fillcolor="#FFFFFF" filled="t" stroked="t" coordsize="21600,21600" o:gfxdata="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vQaiPXAAAACQEAAA8AAAAAAAAAAQAgAAAAIgAA&#10;AGRycy9kb3ducmV2LnhtbFBLAQIUABQAAAAIAIdO4kB7AfryCQIAAEIEAAAOAAAAAAAAAAEAIAAA&#10;ACYBAABkcnMvZTJvRG9jLnhtbFBLBQYAAAAABgAGAFkBAAChBQAAAAA=&#10;">
                <v:path/>
                <v:fill on="t" focussize="0,0"/>
                <v:stroke color="#FFFFFF"/>
                <v:imagedata o:title=""/>
                <o:lock v:ext="edit"/>
                <v:textbox>
                  <w:txbxContent>
                    <w:p>
                      <w:pPr>
                        <w:jc w:val="center"/>
                        <w:rPr>
                          <w:rFonts w:eastAsia="仿宋_GB2312"/>
                          <w:b/>
                          <w:bCs/>
                        </w:rPr>
                      </w:pPr>
                      <w:r>
                        <w:rPr>
                          <w:rFonts w:hint="eastAsia" w:eastAsia="仿宋_GB2312"/>
                          <w:b/>
                          <w:bCs/>
                        </w:rPr>
                        <w:t>否</w:t>
                      </w:r>
                    </w:p>
                  </w:txbxContent>
                </v:textbox>
              </v:rect>
            </w:pict>
          </mc:Fallback>
        </mc:AlternateContent>
      </w:r>
      <w:bookmarkEnd w:id="534"/>
      <w:bookmarkEnd w:id="535"/>
      <w:bookmarkEnd w:id="536"/>
      <w:bookmarkEnd w:id="537"/>
      <w:bookmarkEnd w:id="538"/>
      <w:bookmarkEnd w:id="539"/>
      <w:bookmarkEnd w:id="540"/>
      <w:bookmarkEnd w:id="541"/>
      <w:bookmarkEnd w:id="542"/>
    </w:p>
    <w:p>
      <w:pPr>
        <w:spacing w:line="600" w:lineRule="exact"/>
        <w:ind w:firstLine="420"/>
        <w:jc w:val="center"/>
        <w:rPr>
          <w:szCs w:val="21"/>
        </w:rPr>
      </w:pPr>
      <w:bookmarkStart w:id="543" w:name="_Toc125900320"/>
      <w:bookmarkStart w:id="544" w:name="_Toc125901317"/>
      <w:bookmarkStart w:id="545" w:name="_Toc125900864"/>
      <w:bookmarkStart w:id="546" w:name="_Toc125900604"/>
      <w:bookmarkStart w:id="547" w:name="_Toc125899458"/>
      <w:bookmarkStart w:id="548" w:name="_Toc125901754"/>
      <w:bookmarkStart w:id="549" w:name="_Toc125901624"/>
      <w:bookmarkStart w:id="550" w:name="_Toc125899760"/>
      <w:bookmarkStart w:id="551" w:name="_Toc125900432"/>
      <w:r>
        <mc:AlternateContent>
          <mc:Choice Requires="wps">
            <w:drawing>
              <wp:anchor distT="0" distB="0" distL="114300" distR="114300" simplePos="0" relativeHeight="251711488" behindDoc="0" locked="0" layoutInCell="1" allowOverlap="1">
                <wp:simplePos x="0" y="0"/>
                <wp:positionH relativeFrom="column">
                  <wp:posOffset>4565015</wp:posOffset>
                </wp:positionH>
                <wp:positionV relativeFrom="paragraph">
                  <wp:posOffset>198120</wp:posOffset>
                </wp:positionV>
                <wp:extent cx="1215390" cy="723265"/>
                <wp:effectExtent l="1476375" t="4445" r="13335" b="15240"/>
                <wp:wrapNone/>
                <wp:docPr id="178" name="矩形标注 178"/>
                <wp:cNvGraphicFramePr/>
                <a:graphic xmlns:a="http://schemas.openxmlformats.org/drawingml/2006/main">
                  <a:graphicData uri="http://schemas.microsoft.com/office/word/2010/wordprocessingShape">
                    <wps:wsp>
                      <wps:cNvSpPr/>
                      <wps:spPr>
                        <a:xfrm>
                          <a:off x="0" y="0"/>
                          <a:ext cx="1215390" cy="723265"/>
                        </a:xfrm>
                        <a:prstGeom prst="wedgeRectCallout">
                          <a:avLst>
                            <a:gd name="adj1" fmla="val -168338"/>
                            <a:gd name="adj2" fmla="val 46927"/>
                          </a:avLst>
                        </a:prstGeom>
                        <a:solidFill>
                          <a:srgbClr val="FFFFFF"/>
                        </a:solidFill>
                        <a:ln w="9525" cap="flat" cmpd="sng" algn="ctr">
                          <a:solidFill>
                            <a:srgbClr val="000000"/>
                          </a:solidFill>
                          <a:prstDash val="solid"/>
                          <a:miter lim="800000"/>
                        </a:ln>
                        <a:effectLst/>
                      </wps:spPr>
                      <wps:txbx>
                        <w:txbxContent>
                          <w:p>
                            <w:pPr>
                              <w:pStyle w:val="4"/>
                              <w:ind w:left="0" w:leftChars="0"/>
                              <w:rPr>
                                <w:rFonts w:ascii="黑体" w:hAnsi="黑体" w:eastAsia="黑体" w:cs="黑体"/>
                                <w:b/>
                                <w:bCs/>
                                <w:color w:val="000000"/>
                                <w:sz w:val="21"/>
                                <w:szCs w:val="21"/>
                              </w:rPr>
                            </w:pPr>
                            <w:r>
                              <w:rPr>
                                <w:rFonts w:hint="eastAsia" w:ascii="黑体" w:hAnsi="黑体" w:eastAsia="黑体" w:cs="黑体"/>
                                <w:b/>
                                <w:bCs/>
                                <w:color w:val="000000"/>
                                <w:sz w:val="21"/>
                                <w:szCs w:val="21"/>
                              </w:rPr>
                              <w:t>市专项救援指挥机构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59.45pt;margin-top:15.6pt;height:56.95pt;width:95.7pt;z-index:251711488;v-text-anchor:middle;mso-width-relative:page;mso-height-relative:page;" fillcolor="#FFFFFF" filled="t" stroked="t" insetpen="f" coordsize="21600,21600" o:gfxdata="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CmbbOK2gAAAAoBAAAPAAAAAAAAAAEAIAAA&#10;ACIAAABkcnMvZG93bnJldi54bWxQSwECFAAUAAAACACHTuJA40JjW7UCAAB1BQAADgAAAAAAAAAB&#10;ACAAAAApAQAAZHJzL2Uyb0RvYy54bWxQSwUGAAAAAAYABgBZAQAAUAYAAAAA&#10;" adj="-25561,20936">
                <v:path/>
                <v:fill on="t" focussize="0,0"/>
                <v:stroke/>
                <v:imagedata o:title=""/>
                <o:lock v:ext="edit"/>
                <v:textbox>
                  <w:txbxContent>
                    <w:p>
                      <w:pPr>
                        <w:pStyle w:val="4"/>
                        <w:ind w:left="0" w:leftChars="0"/>
                        <w:rPr>
                          <w:rFonts w:ascii="黑体" w:hAnsi="黑体" w:eastAsia="黑体" w:cs="黑体"/>
                          <w:b/>
                          <w:bCs/>
                          <w:color w:val="000000"/>
                          <w:sz w:val="21"/>
                          <w:szCs w:val="21"/>
                        </w:rPr>
                      </w:pPr>
                      <w:r>
                        <w:rPr>
                          <w:rFonts w:hint="eastAsia" w:ascii="黑体" w:hAnsi="黑体" w:eastAsia="黑体" w:cs="黑体"/>
                          <w:b/>
                          <w:bCs/>
                          <w:color w:val="000000"/>
                          <w:sz w:val="21"/>
                          <w:szCs w:val="21"/>
                        </w:rPr>
                        <w:t>市专项救援指挥机构</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454660</wp:posOffset>
                </wp:positionH>
                <wp:positionV relativeFrom="paragraph">
                  <wp:posOffset>120015</wp:posOffset>
                </wp:positionV>
                <wp:extent cx="1138555" cy="292735"/>
                <wp:effectExtent l="4445" t="4445" r="19050" b="7620"/>
                <wp:wrapNone/>
                <wp:docPr id="58" name="矩形 58"/>
                <wp:cNvGraphicFramePr/>
                <a:graphic xmlns:a="http://schemas.openxmlformats.org/drawingml/2006/main">
                  <a:graphicData uri="http://schemas.microsoft.com/office/word/2010/wordprocessingShape">
                    <wps:wsp>
                      <wps:cNvSpPr/>
                      <wps:spPr>
                        <a:xfrm>
                          <a:off x="0" y="0"/>
                          <a:ext cx="1138555" cy="292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ascii="黑体" w:hAnsi="黑体" w:eastAsia="黑体" w:cs="黑体"/>
                                <w:b/>
                                <w:bCs/>
                                <w:spacing w:val="-10"/>
                              </w:rPr>
                            </w:pPr>
                            <w:r>
                              <w:rPr>
                                <w:rFonts w:hint="eastAsia" w:ascii="黑体" w:hAnsi="黑体" w:eastAsia="黑体" w:cs="黑体"/>
                                <w:b/>
                                <w:bCs/>
                                <w:spacing w:val="-10"/>
                              </w:rPr>
                              <w:t>响应升级</w:t>
                            </w:r>
                          </w:p>
                        </w:txbxContent>
                      </wps:txbx>
                      <wps:bodyPr upright="1"/>
                    </wps:wsp>
                  </a:graphicData>
                </a:graphic>
              </wp:anchor>
            </w:drawing>
          </mc:Choice>
          <mc:Fallback>
            <w:pict>
              <v:rect id="_x0000_s1026" o:spid="_x0000_s1026" o:spt="1" style="position:absolute;left:0pt;margin-left:35.8pt;margin-top:9.45pt;height:23.05pt;width:89.65pt;z-index:251700224;mso-width-relative:page;mso-height-relative:page;" fillcolor="#FFFFFF" filled="t" stroked="t" coordsize="21600,21600" o:gfxdata="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SHIW9YAAAAIAQAADwAAAAAAAAABACAAAAAiAAAAZHJz&#10;L2Rvd25yZXYueG1sUEsBAhQAFAAAAAgAh07iQABTynkGAgAAOQQAAA4AAAAAAAAAAQAgAAAAJQEA&#10;AGRycy9lMm9Eb2MueG1sUEsFBgAAAAAGAAYAWQEAAJ0FAAAAAA==&#10;">
                <v:path/>
                <v:fill on="t" focussize="0,0"/>
                <v:stroke/>
                <v:imagedata o:title=""/>
                <o:lock v:ext="edit"/>
                <v:textbox>
                  <w:txbxContent>
                    <w:p>
                      <w:pPr>
                        <w:spacing w:line="240" w:lineRule="exact"/>
                        <w:jc w:val="center"/>
                        <w:rPr>
                          <w:rFonts w:ascii="黑体" w:hAnsi="黑体" w:eastAsia="黑体" w:cs="黑体"/>
                          <w:b/>
                          <w:bCs/>
                          <w:spacing w:val="-10"/>
                        </w:rPr>
                      </w:pPr>
                      <w:r>
                        <w:rPr>
                          <w:rFonts w:hint="eastAsia" w:ascii="黑体" w:hAnsi="黑体" w:eastAsia="黑体" w:cs="黑体"/>
                          <w:b/>
                          <w:bCs/>
                          <w:spacing w:val="-10"/>
                        </w:rPr>
                        <w:t>响应升级</w:t>
                      </w:r>
                    </w:p>
                  </w:txbxContent>
                </v:textbox>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1621155</wp:posOffset>
                </wp:positionH>
                <wp:positionV relativeFrom="paragraph">
                  <wp:posOffset>273685</wp:posOffset>
                </wp:positionV>
                <wp:extent cx="337820" cy="6985"/>
                <wp:effectExtent l="0" t="36830" r="5080" b="32385"/>
                <wp:wrapNone/>
                <wp:docPr id="59" name="直接连接符 59"/>
                <wp:cNvGraphicFramePr/>
                <a:graphic xmlns:a="http://schemas.openxmlformats.org/drawingml/2006/main">
                  <a:graphicData uri="http://schemas.microsoft.com/office/word/2010/wordprocessingShape">
                    <wps:wsp>
                      <wps:cNvCnPr/>
                      <wps:spPr>
                        <a:xfrm flipH="1" flipV="1">
                          <a:off x="0" y="0"/>
                          <a:ext cx="337820" cy="698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 y;margin-left:127.65pt;margin-top:21.55pt;height:0.55pt;width:26.6pt;z-index:251701248;mso-width-relative:page;mso-height-relative:page;" filled="f" stroked="t" coordsize="21600,21600" o:gfxdata="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eQXZh2QAAAAkBAAAPAAAAAAAAAAEAIAAAACIA&#10;AABkcnMvZG93bnJldi54bWxQSwECFAAUAAAACACHTuJAE8oSuAgCAAACBAAADgAAAAAAAAABACAA&#10;AAAoAQAAZHJzL2Uyb0RvYy54bWxQSwUGAAAAAAYABgBZAQAAogUAAAAA&#10;">
                <v:path arrowok="t"/>
                <v:fill on="f" focussize="0,0"/>
                <v:stroke endarrow="block"/>
                <v:imagedata o:title=""/>
                <o:lock v:ext="edit"/>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1976755</wp:posOffset>
                </wp:positionH>
                <wp:positionV relativeFrom="paragraph">
                  <wp:posOffset>125095</wp:posOffset>
                </wp:positionV>
                <wp:extent cx="1119505" cy="297180"/>
                <wp:effectExtent l="4445" t="4445" r="19050" b="22225"/>
                <wp:wrapNone/>
                <wp:docPr id="57" name="矩形 57"/>
                <wp:cNvGraphicFramePr/>
                <a:graphic xmlns:a="http://schemas.openxmlformats.org/drawingml/2006/main">
                  <a:graphicData uri="http://schemas.microsoft.com/office/word/2010/wordprocessingShape">
                    <wps:wsp>
                      <wps:cNvSpPr/>
                      <wps:spPr>
                        <a:xfrm>
                          <a:off x="0" y="0"/>
                          <a:ext cx="111950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382"/>
                              <w:rPr>
                                <w:rFonts w:ascii="黑体" w:hAnsi="黑体" w:eastAsia="黑体" w:cs="黑体"/>
                                <w:b/>
                                <w:bCs/>
                                <w:spacing w:val="-10"/>
                              </w:rPr>
                            </w:pPr>
                            <w:r>
                              <w:rPr>
                                <w:rFonts w:hint="eastAsia" w:ascii="黑体" w:hAnsi="黑体" w:eastAsia="黑体" w:cs="黑体"/>
                                <w:b/>
                                <w:bCs/>
                                <w:spacing w:val="-10"/>
                              </w:rPr>
                              <w:t>事态控制</w:t>
                            </w:r>
                          </w:p>
                        </w:txbxContent>
                      </wps:txbx>
                      <wps:bodyPr upright="1"/>
                    </wps:wsp>
                  </a:graphicData>
                </a:graphic>
              </wp:anchor>
            </w:drawing>
          </mc:Choice>
          <mc:Fallback>
            <w:pict>
              <v:rect id="_x0000_s1026" o:spid="_x0000_s1026" o:spt="1" style="position:absolute;left:0pt;margin-left:155.65pt;margin-top:9.85pt;height:23.4pt;width:88.15pt;z-index:251699200;mso-width-relative:page;mso-height-relative:page;" fillcolor="#FFFFFF" filled="t" stroked="t" coordsize="21600,21600" o:gfxdata="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BCX1B2AAAAAkBAAAPAAAAAAAAAAEAIAAAACIA&#10;AABkcnMvZG93bnJldi54bWxQSwECFAAUAAAACACHTuJA3tE4fwkCAAA5BAAADgAAAAAAAAABACAA&#10;AAAnAQAAZHJzL2Uyb0RvYy54bWxQSwUGAAAAAAYABgBZAQAAogUAAAAA&#10;">
                <v:path/>
                <v:fill on="t" focussize="0,0"/>
                <v:stroke/>
                <v:imagedata o:title=""/>
                <o:lock v:ext="edit"/>
                <v:textbox>
                  <w:txbxContent>
                    <w:p>
                      <w:pPr>
                        <w:spacing w:line="240" w:lineRule="exact"/>
                        <w:ind w:firstLine="382"/>
                        <w:rPr>
                          <w:rFonts w:ascii="黑体" w:hAnsi="黑体" w:eastAsia="黑体" w:cs="黑体"/>
                          <w:b/>
                          <w:bCs/>
                          <w:spacing w:val="-10"/>
                        </w:rPr>
                      </w:pPr>
                      <w:r>
                        <w:rPr>
                          <w:rFonts w:hint="eastAsia" w:ascii="黑体" w:hAnsi="黑体" w:eastAsia="黑体" w:cs="黑体"/>
                          <w:b/>
                          <w:bCs/>
                          <w:spacing w:val="-10"/>
                        </w:rPr>
                        <w:t>事态控制</w:t>
                      </w:r>
                    </w:p>
                  </w:txbxContent>
                </v:textbox>
              </v:rect>
            </w:pict>
          </mc:Fallback>
        </mc:AlternateContent>
      </w:r>
      <w:bookmarkEnd w:id="543"/>
      <w:bookmarkEnd w:id="544"/>
      <w:bookmarkEnd w:id="545"/>
      <w:bookmarkEnd w:id="546"/>
      <w:bookmarkEnd w:id="547"/>
      <w:bookmarkEnd w:id="548"/>
      <w:bookmarkEnd w:id="549"/>
      <w:bookmarkEnd w:id="550"/>
      <w:bookmarkEnd w:id="551"/>
    </w:p>
    <w:p>
      <w:pPr>
        <w:spacing w:line="600" w:lineRule="exact"/>
        <w:ind w:firstLine="400"/>
        <w:jc w:val="center"/>
        <w:rPr>
          <w:szCs w:val="21"/>
        </w:rPr>
      </w:pPr>
      <w:bookmarkStart w:id="552" w:name="_Toc125899459"/>
      <w:bookmarkStart w:id="553" w:name="_Toc125901755"/>
      <w:bookmarkStart w:id="554" w:name="_Toc125901318"/>
      <w:bookmarkStart w:id="555" w:name="_Toc125900321"/>
      <w:bookmarkStart w:id="556" w:name="_Toc125900433"/>
      <w:bookmarkStart w:id="557" w:name="_Toc125901625"/>
      <w:bookmarkStart w:id="558" w:name="_Toc125900865"/>
      <w:bookmarkStart w:id="559" w:name="_Toc125899761"/>
      <w:bookmarkStart w:id="560" w:name="_Toc125900605"/>
      <w:r>
        <mc:AlternateContent>
          <mc:Choice Requires="wps">
            <w:drawing>
              <wp:anchor distT="0" distB="0" distL="114300" distR="114300" simplePos="0" relativeHeight="251706368" behindDoc="0" locked="0" layoutInCell="1" allowOverlap="1">
                <wp:simplePos x="0" y="0"/>
                <wp:positionH relativeFrom="column">
                  <wp:posOffset>2621915</wp:posOffset>
                </wp:positionH>
                <wp:positionV relativeFrom="paragraph">
                  <wp:posOffset>90170</wp:posOffset>
                </wp:positionV>
                <wp:extent cx="259715" cy="267970"/>
                <wp:effectExtent l="4445" t="4445" r="21590" b="13335"/>
                <wp:wrapNone/>
                <wp:docPr id="64" name="矩形 64"/>
                <wp:cNvGraphicFramePr/>
                <a:graphic xmlns:a="http://schemas.openxmlformats.org/drawingml/2006/main">
                  <a:graphicData uri="http://schemas.microsoft.com/office/word/2010/wordprocessingShape">
                    <wps:wsp>
                      <wps:cNvSpPr/>
                      <wps:spPr>
                        <a:xfrm flipV="1">
                          <a:off x="0" y="0"/>
                          <a:ext cx="259715" cy="26797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jc w:val="center"/>
                              <w:rPr>
                                <w:rFonts w:eastAsia="仿宋_GB2312"/>
                                <w:b/>
                                <w:bCs/>
                              </w:rPr>
                            </w:pPr>
                            <w:r>
                              <w:rPr>
                                <w:rFonts w:hint="eastAsia" w:eastAsia="仿宋_GB2312"/>
                                <w:b/>
                                <w:bCs/>
                              </w:rPr>
                              <w:t>是</w:t>
                            </w:r>
                          </w:p>
                        </w:txbxContent>
                      </wps:txbx>
                      <wps:bodyPr upright="1"/>
                    </wps:wsp>
                  </a:graphicData>
                </a:graphic>
              </wp:anchor>
            </w:drawing>
          </mc:Choice>
          <mc:Fallback>
            <w:pict>
              <v:rect id="_x0000_s1026" o:spid="_x0000_s1026" o:spt="1" style="position:absolute;left:0pt;flip:y;margin-left:206.45pt;margin-top:7.1pt;height:21.1pt;width:20.45pt;z-index:251706368;mso-width-relative:page;mso-height-relative:page;" fillcolor="#FFFFFF" filled="t" stroked="t" coordsize="21600,21600" o:gfxdata="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jLTu1wAAAAkBAAAPAAAAAAAAAAEAIAAAACIA&#10;AABkcnMvZG93bnJldi54bWxQSwECFAAUAAAACACHTuJAnGJ4HgoCAABCBAAADgAAAAAAAAABACAA&#10;AAAmAQAAZHJzL2Uyb0RvYy54bWxQSwUGAAAAAAYABgBZAQAAogUAAAAA&#10;">
                <v:path/>
                <v:fill on="t" focussize="0,0"/>
                <v:stroke color="#FFFFFF"/>
                <v:imagedata o:title=""/>
                <o:lock v:ext="edit"/>
                <v:textbox>
                  <w:txbxContent>
                    <w:p>
                      <w:pPr>
                        <w:jc w:val="center"/>
                        <w:rPr>
                          <w:rFonts w:eastAsia="仿宋_GB2312"/>
                          <w:b/>
                          <w:bCs/>
                        </w:rPr>
                      </w:pPr>
                      <w:r>
                        <w:rPr>
                          <w:rFonts w:hint="eastAsia" w:eastAsia="仿宋_GB2312"/>
                          <w:b/>
                          <w:bCs/>
                        </w:rPr>
                        <w:t>是</w:t>
                      </w:r>
                    </w:p>
                  </w:txbxContent>
                </v:textbox>
              </v:rect>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1224915</wp:posOffset>
                </wp:positionH>
                <wp:positionV relativeFrom="paragraph">
                  <wp:posOffset>107950</wp:posOffset>
                </wp:positionV>
                <wp:extent cx="9525" cy="220345"/>
                <wp:effectExtent l="43180" t="0" r="61595" b="8255"/>
                <wp:wrapNone/>
                <wp:docPr id="174" name="直接箭头连接符 174"/>
                <wp:cNvGraphicFramePr/>
                <a:graphic xmlns:a="http://schemas.openxmlformats.org/drawingml/2006/main">
                  <a:graphicData uri="http://schemas.microsoft.com/office/word/2010/wordprocessingShape">
                    <wps:wsp>
                      <wps:cNvCnPr/>
                      <wps:spPr>
                        <a:xfrm>
                          <a:off x="0" y="0"/>
                          <a:ext cx="9525" cy="2203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96.45pt;margin-top:8.5pt;height:17.35pt;width:0.75pt;z-index:251709440;mso-width-relative:page;mso-height-relative:page;" filled="f" stroked="t" insetpen="f" coordsize="21600,21600" o:gfxdata="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YifgDXAAAACQEAAA8A&#10;AAAAAAAAAQAgAAAAIgAAAGRycy9kb3ducmV2LnhtbFBLAQIUABQAAAAIAIdO4kAfvftsGAIAAAQE&#10;AAAOAAAAAAAAAAEAIAAAACYBAABkcnMvZTJvRG9jLnhtbFBLBQYAAAAABgAGAFkBAACwBQ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892175</wp:posOffset>
                </wp:positionH>
                <wp:positionV relativeFrom="paragraph">
                  <wp:posOffset>352425</wp:posOffset>
                </wp:positionV>
                <wp:extent cx="723265" cy="297180"/>
                <wp:effectExtent l="4445" t="4445" r="15240" b="22225"/>
                <wp:wrapNone/>
                <wp:docPr id="65" name="矩形 65"/>
                <wp:cNvGraphicFramePr/>
                <a:graphic xmlns:a="http://schemas.openxmlformats.org/drawingml/2006/main">
                  <a:graphicData uri="http://schemas.microsoft.com/office/word/2010/wordprocessingShape">
                    <wps:wsp>
                      <wps:cNvSpPr/>
                      <wps:spPr>
                        <a:xfrm>
                          <a:off x="0" y="0"/>
                          <a:ext cx="72326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rPr>
                                <w:rFonts w:ascii="黑体" w:hAnsi="黑体" w:eastAsia="黑体" w:cs="黑体"/>
                                <w:b/>
                                <w:bCs/>
                                <w:spacing w:val="-10"/>
                              </w:rPr>
                            </w:pPr>
                            <w:r>
                              <w:rPr>
                                <w:rFonts w:hint="eastAsia" w:ascii="黑体" w:hAnsi="黑体" w:eastAsia="黑体" w:cs="黑体"/>
                                <w:b/>
                                <w:bCs/>
                                <w:spacing w:val="-10"/>
                              </w:rPr>
                              <w:t>请求增援</w:t>
                            </w:r>
                          </w:p>
                        </w:txbxContent>
                      </wps:txbx>
                      <wps:bodyPr upright="1"/>
                    </wps:wsp>
                  </a:graphicData>
                </a:graphic>
              </wp:anchor>
            </w:drawing>
          </mc:Choice>
          <mc:Fallback>
            <w:pict>
              <v:rect id="_x0000_s1026" o:spid="_x0000_s1026" o:spt="1" style="position:absolute;left:0pt;margin-left:70.25pt;margin-top:27.75pt;height:23.4pt;width:56.95pt;z-index:251707392;mso-width-relative:page;mso-height-relative:page;" fillcolor="#FFFFFF" filled="t" stroked="t" coordsize="21600,21600" o:gfxdata="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5s6OvXAAAACgEAAA8AAAAAAAAAAQAgAAAAIgAAAGRy&#10;cy9kb3ducmV2LnhtbFBLAQIUABQAAAAIAIdO4kARfeg3BgIAADgEAAAOAAAAAAAAAAEAIAAAACYB&#10;AABkcnMvZTJvRG9jLnhtbFBLBQYAAAAABgAGAFkBAACeBQAAAAA=&#10;">
                <v:path/>
                <v:fill on="t" focussize="0,0"/>
                <v:stroke/>
                <v:imagedata o:title=""/>
                <o:lock v:ext="edit"/>
                <v:textbox>
                  <w:txbxContent>
                    <w:p>
                      <w:pPr>
                        <w:spacing w:line="240" w:lineRule="exact"/>
                        <w:rPr>
                          <w:rFonts w:ascii="黑体" w:hAnsi="黑体" w:eastAsia="黑体" w:cs="黑体"/>
                          <w:b/>
                          <w:bCs/>
                          <w:spacing w:val="-10"/>
                        </w:rPr>
                      </w:pPr>
                      <w:r>
                        <w:rPr>
                          <w:rFonts w:hint="eastAsia" w:ascii="黑体" w:hAnsi="黑体" w:eastAsia="黑体" w:cs="黑体"/>
                          <w:b/>
                          <w:bCs/>
                          <w:spacing w:val="-10"/>
                        </w:rPr>
                        <w:t>请求增援</w:t>
                      </w:r>
                    </w:p>
                  </w:txbxContent>
                </v:textbox>
              </v:rect>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-332105</wp:posOffset>
                </wp:positionH>
                <wp:positionV relativeFrom="paragraph">
                  <wp:posOffset>215265</wp:posOffset>
                </wp:positionV>
                <wp:extent cx="788035" cy="478155"/>
                <wp:effectExtent l="4445" t="4445" r="7620" b="12700"/>
                <wp:wrapNone/>
                <wp:docPr id="169" name="圆角矩形 169"/>
                <wp:cNvGraphicFramePr/>
                <a:graphic xmlns:a="http://schemas.openxmlformats.org/drawingml/2006/main">
                  <a:graphicData uri="http://schemas.microsoft.com/office/word/2010/wordprocessingShape">
                    <wps:wsp>
                      <wps:cNvSpPr/>
                      <wps:spPr>
                        <a:xfrm>
                          <a:off x="3248660" y="7312025"/>
                          <a:ext cx="788035" cy="478155"/>
                        </a:xfrm>
                        <a:prstGeom prst="roundRect">
                          <a:avLst/>
                        </a:prstGeom>
                        <a:solidFill>
                          <a:srgbClr val="FFFFFF"/>
                        </a:solidFill>
                        <a:ln w="9525" cap="flat" cmpd="sng" algn="ctr">
                          <a:solidFill>
                            <a:srgbClr val="000000"/>
                          </a:solidFill>
                          <a:prstDash val="solid"/>
                          <a:miter lim="800000"/>
                        </a:ln>
                        <a:effectLst/>
                      </wps:spPr>
                      <wps:txbx>
                        <w:txbxContent>
                          <w:p>
                            <w:pPr>
                              <w:rPr>
                                <w:rFonts w:ascii="黑体" w:hAnsi="黑体" w:eastAsia="黑体" w:cs="黑体"/>
                                <w:b/>
                                <w:bCs/>
                                <w:szCs w:val="21"/>
                              </w:rPr>
                            </w:pPr>
                            <w:r>
                              <w:rPr>
                                <w:rFonts w:hint="eastAsia" w:ascii="黑体" w:hAnsi="黑体" w:eastAsia="黑体" w:cs="黑体"/>
                                <w:b/>
                                <w:bCs/>
                                <w:szCs w:val="21"/>
                              </w:rPr>
                              <w:t>自治区</w:t>
                            </w:r>
                          </w:p>
                          <w:p>
                            <w:pPr>
                              <w:rPr>
                                <w:rFonts w:ascii="黑体" w:hAnsi="黑体" w:eastAsia="黑体" w:cs="黑体"/>
                                <w:b/>
                                <w:bCs/>
                                <w:szCs w:val="21"/>
                              </w:rPr>
                            </w:pPr>
                            <w:r>
                              <w:rPr>
                                <w:rFonts w:hint="eastAsia" w:ascii="黑体" w:hAnsi="黑体" w:eastAsia="黑体" w:cs="黑体"/>
                                <w:b/>
                                <w:bCs/>
                                <w:szCs w:val="21"/>
                              </w:rPr>
                              <w:t>人民政府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15pt;margin-top:16.95pt;height:37.65pt;width:62.05pt;z-index:251708416;v-text-anchor:middle;mso-width-relative:page;mso-height-relative:page;" fillcolor="#FFFFFF" filled="t" stroked="t" insetpen="f" coordsize="21600,21600" arcsize="0.166666666666667" o:gfxdata="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i9ibZ2QAAAAkBAAAPAAAAAAAAAAEAIAAAACIAAABkcnMvZG93bnJldi54bWxQSwEC&#10;FAAUAAAACACHTuJA9+eqZ54CAAAmBQAADgAAAAAAAAABACAAAAAoAQAAZHJzL2Uyb0RvYy54bWxQ&#10;SwUGAAAAAAYABgBZAQAAOAYAAAAA&#10;">
                <v:path/>
                <v:fill on="t" focussize="0,0"/>
                <v:stroke joinstyle="miter"/>
                <v:imagedata o:title=""/>
                <o:lock v:ext="edit"/>
                <v:textbox>
                  <w:txbxContent>
                    <w:p>
                      <w:pPr>
                        <w:rPr>
                          <w:rFonts w:ascii="黑体" w:hAnsi="黑体" w:eastAsia="黑体" w:cs="黑体"/>
                          <w:b/>
                          <w:bCs/>
                          <w:szCs w:val="21"/>
                        </w:rPr>
                      </w:pPr>
                      <w:r>
                        <w:rPr>
                          <w:rFonts w:hint="eastAsia" w:ascii="黑体" w:hAnsi="黑体" w:eastAsia="黑体" w:cs="黑体"/>
                          <w:b/>
                          <w:bCs/>
                          <w:szCs w:val="21"/>
                        </w:rPr>
                        <w:t>自治区</w:t>
                      </w:r>
                    </w:p>
                    <w:p>
                      <w:pPr>
                        <w:rPr>
                          <w:rFonts w:ascii="黑体" w:hAnsi="黑体" w:eastAsia="黑体" w:cs="黑体"/>
                          <w:b/>
                          <w:bCs/>
                          <w:szCs w:val="21"/>
                        </w:rPr>
                      </w:pPr>
                      <w:r>
                        <w:rPr>
                          <w:rFonts w:hint="eastAsia" w:ascii="黑体" w:hAnsi="黑体" w:eastAsia="黑体" w:cs="黑体"/>
                          <w:b/>
                          <w:bCs/>
                          <w:szCs w:val="21"/>
                        </w:rPr>
                        <w:t>人民政府</w:t>
                      </w:r>
                    </w:p>
                  </w:txbxContent>
                </v:textbox>
              </v:roundrect>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2461260</wp:posOffset>
                </wp:positionH>
                <wp:positionV relativeFrom="paragraph">
                  <wp:posOffset>90170</wp:posOffset>
                </wp:positionV>
                <wp:extent cx="9525" cy="220345"/>
                <wp:effectExtent l="43180" t="0" r="61595" b="8255"/>
                <wp:wrapNone/>
                <wp:docPr id="62" name="直接箭头连接符 62"/>
                <wp:cNvGraphicFramePr/>
                <a:graphic xmlns:a="http://schemas.openxmlformats.org/drawingml/2006/main">
                  <a:graphicData uri="http://schemas.microsoft.com/office/word/2010/wordprocessingShape">
                    <wps:wsp>
                      <wps:cNvCnPr/>
                      <wps:spPr>
                        <a:xfrm>
                          <a:off x="0" y="0"/>
                          <a:ext cx="9525" cy="2203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93.8pt;margin-top:7.1pt;height:17.35pt;width:0.75pt;z-index:251704320;mso-width-relative:page;mso-height-relative:page;" filled="f" stroked="t" insetpen="f" coordsize="21600,21600" o:gfxdata="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km3PfZAAAACQEAAA8A&#10;AAAAAAAAAQAgAAAAIgAAAGRycy9kb3ducmV2LnhtbFBLAQIUABQAAAAIAIdO4kBpXhDDFgIAAAIE&#10;AAAOAAAAAAAAAAEAIAAAACgBAABkcnMvZTJvRG9jLnhtbFBLBQYAAAAABgAGAFkBAACwBQAAAAA=&#10;">
                <v:path arrowok="t"/>
                <v:fill on="f" focussize="0,0"/>
                <v:stroke weight="0.5pt" joinstyle="miter" endarrow="open"/>
                <v:imagedata o:title=""/>
                <o:lock v:ext="edit"/>
              </v:shape>
            </w:pict>
          </mc:Fallback>
        </mc:AlternateContent>
      </w:r>
      <w:bookmarkEnd w:id="552"/>
      <w:bookmarkEnd w:id="553"/>
      <w:bookmarkEnd w:id="554"/>
      <w:bookmarkEnd w:id="555"/>
      <w:bookmarkEnd w:id="556"/>
      <w:bookmarkEnd w:id="557"/>
      <w:bookmarkEnd w:id="558"/>
      <w:bookmarkEnd w:id="559"/>
      <w:bookmarkEnd w:id="560"/>
    </w:p>
    <w:p>
      <w:pPr>
        <w:spacing w:line="600" w:lineRule="exact"/>
        <w:ind w:firstLine="420"/>
        <w:jc w:val="center"/>
        <w:rPr>
          <w:szCs w:val="21"/>
        </w:rPr>
      </w:pPr>
      <w:bookmarkStart w:id="561" w:name="_Toc125900606"/>
      <w:bookmarkStart w:id="562" w:name="_Toc125901626"/>
      <w:bookmarkStart w:id="563" w:name="_Toc125899762"/>
      <w:bookmarkStart w:id="564" w:name="_Toc125900322"/>
      <w:bookmarkStart w:id="565" w:name="_Toc125900866"/>
      <w:bookmarkStart w:id="566" w:name="_Toc125899460"/>
      <w:bookmarkStart w:id="567" w:name="_Toc125900434"/>
      <w:bookmarkStart w:id="568" w:name="_Toc125901319"/>
      <w:bookmarkStart w:id="569" w:name="_Toc125901756"/>
      <w:r>
        <mc:AlternateContent>
          <mc:Choice Requires="wps">
            <w:drawing>
              <wp:anchor distT="0" distB="0" distL="114300" distR="114300" simplePos="0" relativeHeight="251720704" behindDoc="0" locked="0" layoutInCell="1" allowOverlap="1">
                <wp:simplePos x="0" y="0"/>
                <wp:positionH relativeFrom="column">
                  <wp:posOffset>4582795</wp:posOffset>
                </wp:positionH>
                <wp:positionV relativeFrom="paragraph">
                  <wp:posOffset>297815</wp:posOffset>
                </wp:positionV>
                <wp:extent cx="1215390" cy="541020"/>
                <wp:effectExtent l="1476375" t="4445" r="13335" b="6985"/>
                <wp:wrapNone/>
                <wp:docPr id="185" name="矩形标注 185"/>
                <wp:cNvGraphicFramePr/>
                <a:graphic xmlns:a="http://schemas.openxmlformats.org/drawingml/2006/main">
                  <a:graphicData uri="http://schemas.microsoft.com/office/word/2010/wordprocessingShape">
                    <wps:wsp>
                      <wps:cNvSpPr/>
                      <wps:spPr>
                        <a:xfrm>
                          <a:off x="0" y="0"/>
                          <a:ext cx="1215390" cy="541020"/>
                        </a:xfrm>
                        <a:prstGeom prst="wedgeRectCallout">
                          <a:avLst>
                            <a:gd name="adj1" fmla="val -168338"/>
                            <a:gd name="adj2" fmla="val 46927"/>
                          </a:avLst>
                        </a:prstGeom>
                        <a:solidFill>
                          <a:srgbClr val="FFFFFF"/>
                        </a:solidFill>
                        <a:ln w="9525" cap="flat" cmpd="sng" algn="ctr">
                          <a:solidFill>
                            <a:srgbClr val="000000"/>
                          </a:solidFill>
                          <a:prstDash val="solid"/>
                          <a:miter lim="800000"/>
                        </a:ln>
                        <a:effectLst/>
                      </wps:spPr>
                      <wps:txbx>
                        <w:txbxContent>
                          <w:p>
                            <w:pPr>
                              <w:pStyle w:val="4"/>
                              <w:ind w:left="0" w:leftChars="0"/>
                              <w:rPr>
                                <w:color w:val="000000"/>
                                <w:sz w:val="21"/>
                                <w:szCs w:val="21"/>
                              </w:rPr>
                            </w:pPr>
                            <w:r>
                              <w:rPr>
                                <w:rFonts w:hint="eastAsia" w:ascii="黑体" w:hAnsi="黑体" w:eastAsia="黑体" w:cs="黑体"/>
                                <w:b/>
                                <w:bCs/>
                                <w:color w:val="000000"/>
                                <w:sz w:val="21"/>
                                <w:szCs w:val="21"/>
                              </w:rPr>
                              <w:t>旗县（区）政府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60.85pt;margin-top:23.45pt;height:42.6pt;width:95.7pt;z-index:251720704;v-text-anchor:middle;mso-width-relative:page;mso-height-relative:page;" fillcolor="#FFFFFF" filled="t" stroked="t" insetpen="f" coordsize="21600,21600" o:gfxdata="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Lx9vunZAAAACgEAAA8AAAAAAAAAAQAgAAAA&#10;IgAAAGRycy9kb3ducmV2LnhtbFBLAQIUABQAAAAIAIdO4kBISfvqtQIAAHUFAAAOAAAAAAAAAAEA&#10;IAAAACgBAABkcnMvZTJvRG9jLnhtbFBLBQYAAAAABgAGAFkBAABPBgAAAAA=&#10;" adj="-25561,20936">
                <v:path/>
                <v:fill on="t" focussize="0,0"/>
                <v:stroke/>
                <v:imagedata o:title=""/>
                <o:lock v:ext="edit"/>
                <v:textbox>
                  <w:txbxContent>
                    <w:p>
                      <w:pPr>
                        <w:pStyle w:val="4"/>
                        <w:ind w:left="0" w:leftChars="0"/>
                        <w:rPr>
                          <w:color w:val="000000"/>
                          <w:sz w:val="21"/>
                          <w:szCs w:val="21"/>
                        </w:rPr>
                      </w:pPr>
                      <w:r>
                        <w:rPr>
                          <w:rFonts w:hint="eastAsia" w:ascii="黑体" w:hAnsi="黑体" w:eastAsia="黑体" w:cs="黑体"/>
                          <w:b/>
                          <w:bCs/>
                          <w:color w:val="000000"/>
                          <w:sz w:val="21"/>
                          <w:szCs w:val="21"/>
                        </w:rPr>
                        <w:t>旗县（区）政府</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1970405</wp:posOffset>
                </wp:positionH>
                <wp:positionV relativeFrom="paragraph">
                  <wp:posOffset>50800</wp:posOffset>
                </wp:positionV>
                <wp:extent cx="1119505" cy="297180"/>
                <wp:effectExtent l="4445" t="4445" r="19050" b="22225"/>
                <wp:wrapNone/>
                <wp:docPr id="63" name="矩形 63"/>
                <wp:cNvGraphicFramePr/>
                <a:graphic xmlns:a="http://schemas.openxmlformats.org/drawingml/2006/main">
                  <a:graphicData uri="http://schemas.microsoft.com/office/word/2010/wordprocessingShape">
                    <wps:wsp>
                      <wps:cNvSpPr/>
                      <wps:spPr>
                        <a:xfrm>
                          <a:off x="0" y="0"/>
                          <a:ext cx="111950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382"/>
                              <w:rPr>
                                <w:rFonts w:ascii="黑体" w:hAnsi="黑体" w:eastAsia="黑体" w:cs="黑体"/>
                                <w:b/>
                                <w:bCs/>
                                <w:spacing w:val="-10"/>
                              </w:rPr>
                            </w:pPr>
                            <w:r>
                              <w:rPr>
                                <w:rFonts w:hint="eastAsia" w:ascii="黑体" w:hAnsi="黑体" w:eastAsia="黑体" w:cs="黑体"/>
                                <w:b/>
                                <w:bCs/>
                                <w:spacing w:val="-10"/>
                              </w:rPr>
                              <w:t>应急结束</w:t>
                            </w:r>
                          </w:p>
                        </w:txbxContent>
                      </wps:txbx>
                      <wps:bodyPr upright="1"/>
                    </wps:wsp>
                  </a:graphicData>
                </a:graphic>
              </wp:anchor>
            </w:drawing>
          </mc:Choice>
          <mc:Fallback>
            <w:pict>
              <v:rect id="_x0000_s1026" o:spid="_x0000_s1026" o:spt="1" style="position:absolute;left:0pt;margin-left:155.15pt;margin-top:4pt;height:23.4pt;width:88.15pt;z-index:251705344;mso-width-relative:page;mso-height-relative:page;" fillcolor="#FFFFFF" filled="t" stroked="t" coordsize="21600,21600" o:gfxdata="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aPO6/XAAAACAEAAA8AAAAAAAAAAQAgAAAAIgAA&#10;AGRycy9kb3ducmV2LnhtbFBLAQIUABQAAAAIAIdO4kBIHuKWCQIAADkEAAAOAAAAAAAAAAEAIAAA&#10;ACYBAABkcnMvZTJvRG9jLnhtbFBLBQYAAAAABgAGAFkBAAChBQAAAAA=&#10;">
                <v:path/>
                <v:fill on="t" focussize="0,0"/>
                <v:stroke/>
                <v:imagedata o:title=""/>
                <o:lock v:ext="edit"/>
                <v:textbox>
                  <w:txbxContent>
                    <w:p>
                      <w:pPr>
                        <w:spacing w:line="240" w:lineRule="exact"/>
                        <w:ind w:firstLine="382"/>
                        <w:rPr>
                          <w:rFonts w:ascii="黑体" w:hAnsi="黑体" w:eastAsia="黑体" w:cs="黑体"/>
                          <w:b/>
                          <w:bCs/>
                          <w:spacing w:val="-10"/>
                        </w:rPr>
                      </w:pPr>
                      <w:r>
                        <w:rPr>
                          <w:rFonts w:hint="eastAsia" w:ascii="黑体" w:hAnsi="黑体" w:eastAsia="黑体" w:cs="黑体"/>
                          <w:b/>
                          <w:bCs/>
                          <w:spacing w:val="-10"/>
                        </w:rPr>
                        <w:t>应急结束</w:t>
                      </w:r>
                    </w:p>
                  </w:txbxContent>
                </v:textbox>
              </v:rect>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434975</wp:posOffset>
                </wp:positionH>
                <wp:positionV relativeFrom="paragraph">
                  <wp:posOffset>130175</wp:posOffset>
                </wp:positionV>
                <wp:extent cx="479425" cy="10795"/>
                <wp:effectExtent l="0" t="29210" r="15875" b="36195"/>
                <wp:wrapNone/>
                <wp:docPr id="176" name="直接连接符 176"/>
                <wp:cNvGraphicFramePr/>
                <a:graphic xmlns:a="http://schemas.openxmlformats.org/drawingml/2006/main">
                  <a:graphicData uri="http://schemas.microsoft.com/office/word/2010/wordprocessingShape">
                    <wps:wsp>
                      <wps:cNvCnPr/>
                      <wps:spPr>
                        <a:xfrm flipH="1">
                          <a:off x="0" y="0"/>
                          <a:ext cx="479425" cy="1079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34.25pt;margin-top:10.25pt;height:0.85pt;width:37.75pt;z-index:251710464;mso-width-relative:page;mso-height-relative:page;" filled="f" stroked="t" coordsize="21600,21600" o:gfxdata="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N6vD2AAAAAgBAAAPAAAAAAAAAAEAIAAAACIAAABkcnMv&#10;ZG93bnJldi54bWxQSwECFAAUAAAACACHTuJAmMqpkgMCAAD7AwAADgAAAAAAAAABACAAAAAnAQAA&#10;ZHJzL2Uyb0RvYy54bWxQSwUGAAAAAAYABgBZAQAAnAUAAAAA&#10;">
                <v:path arrowok="t"/>
                <v:fill on="f" focussize="0,0"/>
                <v:stroke endarrow="block"/>
                <v:imagedata o:title=""/>
                <o:lock v:ext="edit"/>
              </v:line>
            </w:pict>
          </mc:Fallback>
        </mc:AlternateContent>
      </w:r>
      <w:bookmarkEnd w:id="561"/>
      <w:bookmarkEnd w:id="562"/>
      <w:bookmarkEnd w:id="563"/>
      <w:bookmarkEnd w:id="564"/>
      <w:bookmarkEnd w:id="565"/>
      <w:bookmarkEnd w:id="566"/>
      <w:bookmarkEnd w:id="567"/>
      <w:bookmarkEnd w:id="568"/>
      <w:bookmarkEnd w:id="569"/>
    </w:p>
    <w:p>
      <w:pPr>
        <w:spacing w:line="600" w:lineRule="exact"/>
        <w:ind w:firstLine="400"/>
        <w:jc w:val="center"/>
        <w:rPr>
          <w:szCs w:val="21"/>
        </w:rPr>
      </w:pPr>
      <w:bookmarkStart w:id="570" w:name="_Toc125900323"/>
      <w:bookmarkStart w:id="571" w:name="_Toc125900435"/>
      <w:bookmarkStart w:id="572" w:name="_Toc125901627"/>
      <w:bookmarkStart w:id="573" w:name="_Toc125899763"/>
      <w:bookmarkStart w:id="574" w:name="_Toc125901757"/>
      <w:bookmarkStart w:id="575" w:name="_Toc125900607"/>
      <w:bookmarkStart w:id="576" w:name="_Toc125899461"/>
      <w:bookmarkStart w:id="577" w:name="_Toc125901320"/>
      <w:bookmarkStart w:id="578" w:name="_Toc125900867"/>
      <w:r>
        <mc:AlternateContent>
          <mc:Choice Requires="wps">
            <w:drawing>
              <wp:anchor distT="0" distB="0" distL="114300" distR="114300" simplePos="0" relativeHeight="251717632" behindDoc="0" locked="0" layoutInCell="1" allowOverlap="1">
                <wp:simplePos x="0" y="0"/>
                <wp:positionH relativeFrom="column">
                  <wp:posOffset>2477135</wp:posOffset>
                </wp:positionH>
                <wp:positionV relativeFrom="paragraph">
                  <wp:posOffset>6350</wp:posOffset>
                </wp:positionV>
                <wp:extent cx="9525" cy="220345"/>
                <wp:effectExtent l="43180" t="0" r="61595" b="8255"/>
                <wp:wrapNone/>
                <wp:docPr id="182" name="直接箭头连接符 182"/>
                <wp:cNvGraphicFramePr/>
                <a:graphic xmlns:a="http://schemas.openxmlformats.org/drawingml/2006/main">
                  <a:graphicData uri="http://schemas.microsoft.com/office/word/2010/wordprocessingShape">
                    <wps:wsp>
                      <wps:cNvCnPr/>
                      <wps:spPr>
                        <a:xfrm>
                          <a:off x="0" y="0"/>
                          <a:ext cx="9525" cy="2203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95.05pt;margin-top:0.5pt;height:17.35pt;width:0.75pt;z-index:251717632;mso-width-relative:page;mso-height-relative:page;" filled="f" stroked="t" insetpen="f" coordsize="21600,21600" o:gfxdata="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V1a69cAAAAIAQAADwAA&#10;AAAAAAABACAAAAAiAAAAZHJzL2Rvd25yZXYueG1sUEsBAhQAFAAAAAgAh07iQHy3aIoXAgAABAQA&#10;AA4AAAAAAAAAAQAgAAAAJgEAAGRycy9lMm9Eb2MueG1sUEsFBgAAAAAGAAYAWQEAAK8FA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1964055</wp:posOffset>
                </wp:positionH>
                <wp:positionV relativeFrom="paragraph">
                  <wp:posOffset>252730</wp:posOffset>
                </wp:positionV>
                <wp:extent cx="1119505" cy="297180"/>
                <wp:effectExtent l="4445" t="4445" r="19050" b="22225"/>
                <wp:wrapNone/>
                <wp:docPr id="179" name="矩形 179"/>
                <wp:cNvGraphicFramePr/>
                <a:graphic xmlns:a="http://schemas.openxmlformats.org/drawingml/2006/main">
                  <a:graphicData uri="http://schemas.microsoft.com/office/word/2010/wordprocessingShape">
                    <wps:wsp>
                      <wps:cNvSpPr/>
                      <wps:spPr>
                        <a:xfrm>
                          <a:off x="0" y="0"/>
                          <a:ext cx="111950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382"/>
                              <w:rPr>
                                <w:rFonts w:ascii="黑体" w:hAnsi="黑体" w:eastAsia="黑体" w:cs="黑体"/>
                                <w:b/>
                                <w:bCs/>
                                <w:spacing w:val="-10"/>
                              </w:rPr>
                            </w:pPr>
                            <w:r>
                              <w:rPr>
                                <w:rFonts w:hint="eastAsia" w:ascii="黑体" w:hAnsi="黑体" w:eastAsia="黑体" w:cs="黑体"/>
                                <w:b/>
                                <w:bCs/>
                                <w:spacing w:val="-10"/>
                              </w:rPr>
                              <w:t>善后处置</w:t>
                            </w:r>
                          </w:p>
                        </w:txbxContent>
                      </wps:txbx>
                      <wps:bodyPr upright="1"/>
                    </wps:wsp>
                  </a:graphicData>
                </a:graphic>
              </wp:anchor>
            </w:drawing>
          </mc:Choice>
          <mc:Fallback>
            <w:pict>
              <v:rect id="_x0000_s1026" o:spid="_x0000_s1026" o:spt="1" style="position:absolute;left:0pt;margin-left:154.65pt;margin-top:19.9pt;height:23.4pt;width:88.15pt;z-index:251712512;mso-width-relative:page;mso-height-relative:page;" fillcolor="#FFFFFF" filled="t" stroked="t" coordsize="21600,21600" o:gfxdata="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Tc0L3XAAAACQEAAA8AAAAAAAAAAQAgAAAAIgAA&#10;AGRycy9kb3ducmV2LnhtbFBLAQIUABQAAAAIAIdO4kAMwGGnCQIAADsEAAAOAAAAAAAAAAEAIAAA&#10;ACYBAABkcnMvZTJvRG9jLnhtbFBLBQYAAAAABgAGAFkBAAChBQAAAAA=&#10;">
                <v:path/>
                <v:fill on="t" focussize="0,0"/>
                <v:stroke/>
                <v:imagedata o:title=""/>
                <o:lock v:ext="edit"/>
                <v:textbox>
                  <w:txbxContent>
                    <w:p>
                      <w:pPr>
                        <w:spacing w:line="240" w:lineRule="exact"/>
                        <w:ind w:firstLine="382"/>
                        <w:rPr>
                          <w:rFonts w:ascii="黑体" w:hAnsi="黑体" w:eastAsia="黑体" w:cs="黑体"/>
                          <w:b/>
                          <w:bCs/>
                          <w:spacing w:val="-10"/>
                        </w:rPr>
                      </w:pPr>
                      <w:r>
                        <w:rPr>
                          <w:rFonts w:hint="eastAsia" w:ascii="黑体" w:hAnsi="黑体" w:eastAsia="黑体" w:cs="黑体"/>
                          <w:b/>
                          <w:bCs/>
                          <w:spacing w:val="-10"/>
                        </w:rPr>
                        <w:t>善后处置</w:t>
                      </w:r>
                    </w:p>
                  </w:txbxContent>
                </v:textbox>
              </v:rect>
            </w:pict>
          </mc:Fallback>
        </mc:AlternateContent>
      </w:r>
      <w:bookmarkEnd w:id="570"/>
      <w:bookmarkEnd w:id="571"/>
      <w:bookmarkEnd w:id="572"/>
      <w:bookmarkEnd w:id="573"/>
      <w:bookmarkEnd w:id="574"/>
      <w:bookmarkEnd w:id="575"/>
      <w:bookmarkEnd w:id="576"/>
      <w:bookmarkEnd w:id="577"/>
      <w:bookmarkEnd w:id="578"/>
    </w:p>
    <w:p>
      <w:pPr>
        <w:spacing w:line="600" w:lineRule="exact"/>
        <w:ind w:firstLine="420"/>
        <w:jc w:val="center"/>
        <w:rPr>
          <w:szCs w:val="21"/>
        </w:rPr>
      </w:pPr>
      <w:bookmarkStart w:id="579" w:name="_Toc125901758"/>
      <w:bookmarkStart w:id="580" w:name="_Toc125900324"/>
      <w:bookmarkStart w:id="581" w:name="_Toc125900436"/>
      <w:bookmarkStart w:id="582" w:name="_Toc125899764"/>
      <w:bookmarkStart w:id="583" w:name="_Toc125900868"/>
      <w:bookmarkStart w:id="584" w:name="_Toc125899462"/>
      <w:bookmarkStart w:id="585" w:name="_Toc125901321"/>
      <w:bookmarkStart w:id="586" w:name="_Toc125900608"/>
      <w:bookmarkStart w:id="587" w:name="_Toc125901628"/>
      <w:r>
        <mc:AlternateContent>
          <mc:Choice Requires="wps">
            <w:drawing>
              <wp:anchor distT="0" distB="0" distL="114300" distR="114300" simplePos="0" relativeHeight="251715584" behindDoc="0" locked="0" layoutInCell="1" allowOverlap="1">
                <wp:simplePos x="0" y="0"/>
                <wp:positionH relativeFrom="column">
                  <wp:posOffset>4591050</wp:posOffset>
                </wp:positionH>
                <wp:positionV relativeFrom="paragraph">
                  <wp:posOffset>174625</wp:posOffset>
                </wp:positionV>
                <wp:extent cx="1215390" cy="605790"/>
                <wp:effectExtent l="1476375" t="4445" r="13335" b="18415"/>
                <wp:wrapNone/>
                <wp:docPr id="186" name="矩形标注 186"/>
                <wp:cNvGraphicFramePr/>
                <a:graphic xmlns:a="http://schemas.openxmlformats.org/drawingml/2006/main">
                  <a:graphicData uri="http://schemas.microsoft.com/office/word/2010/wordprocessingShape">
                    <wps:wsp>
                      <wps:cNvSpPr/>
                      <wps:spPr>
                        <a:xfrm>
                          <a:off x="0" y="0"/>
                          <a:ext cx="1215390" cy="606055"/>
                        </a:xfrm>
                        <a:prstGeom prst="wedgeRectCallout">
                          <a:avLst>
                            <a:gd name="adj1" fmla="val -168338"/>
                            <a:gd name="adj2" fmla="val 46927"/>
                          </a:avLst>
                        </a:prstGeom>
                        <a:solidFill>
                          <a:srgbClr val="FFFFFF"/>
                        </a:solidFill>
                        <a:ln w="9525" cap="flat" cmpd="sng" algn="ctr">
                          <a:solidFill>
                            <a:srgbClr val="000000"/>
                          </a:solidFill>
                          <a:prstDash val="solid"/>
                          <a:miter lim="800000"/>
                        </a:ln>
                        <a:effectLst/>
                      </wps:spPr>
                      <wps:txbx>
                        <w:txbxContent>
                          <w:p>
                            <w:pPr>
                              <w:pStyle w:val="4"/>
                              <w:ind w:left="0" w:leftChars="0"/>
                              <w:rPr>
                                <w:rFonts w:ascii="黑体" w:hAnsi="黑体" w:eastAsia="黑体" w:cs="黑体"/>
                                <w:b/>
                                <w:bCs/>
                                <w:color w:val="000000"/>
                                <w:sz w:val="21"/>
                                <w:szCs w:val="21"/>
                              </w:rPr>
                            </w:pPr>
                            <w:r>
                              <w:rPr>
                                <w:rFonts w:hint="eastAsia" w:ascii="黑体" w:hAnsi="黑体" w:eastAsia="黑体" w:cs="黑体"/>
                                <w:b/>
                                <w:bCs/>
                                <w:color w:val="000000"/>
                                <w:sz w:val="21"/>
                                <w:szCs w:val="21"/>
                              </w:rPr>
                              <w:t>旗县（区）政府和市有关部门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61.5pt;margin-top:13.75pt;height:47.7pt;width:95.7pt;z-index:251715584;v-text-anchor:middle;mso-width-relative:page;mso-height-relative:margin;" fillcolor="#FFFFFF" filled="t" stroked="t" insetpen="f" coordsize="21600,21600" o:gfxdata="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Kc4aOraAAAACgEAAA8AAAAAAAAAAQAgAAAA&#10;IgAAAGRycy9kb3ducmV2LnhtbFBLAQIUABQAAAAIAIdO4kAkcuEWtAIAAHUFAAAOAAAAAAAAAAEA&#10;IAAAACkBAABkcnMvZTJvRG9jLnhtbFBLBQYAAAAABgAGAFkBAABPBgAAAAA=&#10;" adj="-25561,20936">
                <v:path/>
                <v:fill on="t" focussize="0,0"/>
                <v:stroke/>
                <v:imagedata o:title=""/>
                <o:lock v:ext="edit"/>
                <v:textbox>
                  <w:txbxContent>
                    <w:p>
                      <w:pPr>
                        <w:pStyle w:val="4"/>
                        <w:ind w:left="0" w:leftChars="0"/>
                        <w:rPr>
                          <w:rFonts w:ascii="黑体" w:hAnsi="黑体" w:eastAsia="黑体" w:cs="黑体"/>
                          <w:b/>
                          <w:bCs/>
                          <w:color w:val="000000"/>
                          <w:sz w:val="21"/>
                          <w:szCs w:val="21"/>
                        </w:rPr>
                      </w:pPr>
                      <w:r>
                        <w:rPr>
                          <w:rFonts w:hint="eastAsia" w:ascii="黑体" w:hAnsi="黑体" w:eastAsia="黑体" w:cs="黑体"/>
                          <w:b/>
                          <w:bCs/>
                          <w:color w:val="000000"/>
                          <w:sz w:val="21"/>
                          <w:szCs w:val="21"/>
                        </w:rPr>
                        <w:t>旗县（区）政府和市有关部门</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2476500</wp:posOffset>
                </wp:positionH>
                <wp:positionV relativeFrom="paragraph">
                  <wp:posOffset>213995</wp:posOffset>
                </wp:positionV>
                <wp:extent cx="9525" cy="220345"/>
                <wp:effectExtent l="43180" t="0" r="61595" b="8255"/>
                <wp:wrapNone/>
                <wp:docPr id="183" name="直接箭头连接符 183"/>
                <wp:cNvGraphicFramePr/>
                <a:graphic xmlns:a="http://schemas.openxmlformats.org/drawingml/2006/main">
                  <a:graphicData uri="http://schemas.microsoft.com/office/word/2010/wordprocessingShape">
                    <wps:wsp>
                      <wps:cNvCnPr/>
                      <wps:spPr>
                        <a:xfrm>
                          <a:off x="0" y="0"/>
                          <a:ext cx="9525" cy="2203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95pt;margin-top:16.85pt;height:17.35pt;width:0.75pt;z-index:251718656;mso-width-relative:page;mso-height-relative:page;" filled="f" stroked="t" insetpen="f" coordsize="21600,21600" o:gfxdata="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yqRLdoAAAAJAQAA&#10;DwAAAAAAAAABACAAAAAiAAAAZHJzL2Rvd25yZXYueG1sUEsBAhQAFAAAAAgAh07iQBcwhREXAgAA&#10;BAQAAA4AAAAAAAAAAQAgAAAAKQEAAGRycy9lMm9Eb2MueG1sUEsFBgAAAAAGAAYAWQEAALIFAAAA&#10;AA==&#10;">
                <v:path arrowok="t"/>
                <v:fill on="f" focussize="0,0"/>
                <v:stroke weight="0.5pt" joinstyle="miter" endarrow="open"/>
                <v:imagedata o:title=""/>
                <o:lock v:ext="edit"/>
              </v:shape>
            </w:pict>
          </mc:Fallback>
        </mc:AlternateContent>
      </w:r>
      <w:bookmarkEnd w:id="579"/>
      <w:bookmarkEnd w:id="580"/>
      <w:bookmarkEnd w:id="581"/>
      <w:bookmarkEnd w:id="582"/>
      <w:bookmarkEnd w:id="583"/>
      <w:bookmarkEnd w:id="584"/>
      <w:bookmarkEnd w:id="585"/>
      <w:bookmarkEnd w:id="586"/>
      <w:bookmarkEnd w:id="587"/>
    </w:p>
    <w:p>
      <w:pPr>
        <w:spacing w:line="600" w:lineRule="exact"/>
        <w:ind w:firstLine="400"/>
        <w:jc w:val="center"/>
        <w:rPr>
          <w:szCs w:val="21"/>
        </w:rPr>
      </w:pPr>
      <w:bookmarkStart w:id="588" w:name="_Toc125900437"/>
      <w:bookmarkStart w:id="589" w:name="_Toc125901322"/>
      <w:bookmarkStart w:id="590" w:name="_Toc125899463"/>
      <w:bookmarkStart w:id="591" w:name="_Toc125899765"/>
      <w:bookmarkStart w:id="592" w:name="_Toc125901759"/>
      <w:bookmarkStart w:id="593" w:name="_Toc125900609"/>
      <w:bookmarkStart w:id="594" w:name="_Toc125901629"/>
      <w:bookmarkStart w:id="595" w:name="_Toc125900325"/>
      <w:bookmarkStart w:id="596" w:name="_Toc125900869"/>
      <w:r>
        <mc:AlternateContent>
          <mc:Choice Requires="wps">
            <w:drawing>
              <wp:anchor distT="0" distB="0" distL="114300" distR="114300" simplePos="0" relativeHeight="251713536" behindDoc="0" locked="0" layoutInCell="1" allowOverlap="1">
                <wp:simplePos x="0" y="0"/>
                <wp:positionH relativeFrom="column">
                  <wp:posOffset>1981835</wp:posOffset>
                </wp:positionH>
                <wp:positionV relativeFrom="paragraph">
                  <wp:posOffset>98425</wp:posOffset>
                </wp:positionV>
                <wp:extent cx="1119505" cy="297180"/>
                <wp:effectExtent l="4445" t="4445" r="19050" b="22225"/>
                <wp:wrapNone/>
                <wp:docPr id="180" name="矩形 180"/>
                <wp:cNvGraphicFramePr/>
                <a:graphic xmlns:a="http://schemas.openxmlformats.org/drawingml/2006/main">
                  <a:graphicData uri="http://schemas.microsoft.com/office/word/2010/wordprocessingShape">
                    <wps:wsp>
                      <wps:cNvSpPr/>
                      <wps:spPr>
                        <a:xfrm>
                          <a:off x="0" y="0"/>
                          <a:ext cx="111950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382"/>
                              <w:rPr>
                                <w:rFonts w:ascii="黑体" w:hAnsi="黑体" w:eastAsia="黑体" w:cs="黑体"/>
                                <w:b/>
                                <w:bCs/>
                                <w:spacing w:val="-10"/>
                              </w:rPr>
                            </w:pPr>
                            <w:r>
                              <w:rPr>
                                <w:rFonts w:hint="eastAsia" w:ascii="黑体" w:hAnsi="黑体" w:eastAsia="黑体" w:cs="黑体"/>
                                <w:b/>
                                <w:bCs/>
                                <w:spacing w:val="-10"/>
                              </w:rPr>
                              <w:t>调查评估</w:t>
                            </w:r>
                          </w:p>
                        </w:txbxContent>
                      </wps:txbx>
                      <wps:bodyPr upright="1"/>
                    </wps:wsp>
                  </a:graphicData>
                </a:graphic>
              </wp:anchor>
            </w:drawing>
          </mc:Choice>
          <mc:Fallback>
            <w:pict>
              <v:rect id="_x0000_s1026" o:spid="_x0000_s1026" o:spt="1" style="position:absolute;left:0pt;margin-left:156.05pt;margin-top:7.75pt;height:23.4pt;width:88.15pt;z-index:251713536;mso-width-relative:page;mso-height-relative:page;" fillcolor="#FFFFFF" filled="t" stroked="t" coordsize="21600,21600" o:gfxdata="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&#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Z4MbtcAAAAJAQAADwAAAAAAAAABACAAAAAiAAAA&#10;ZHJzL2Rvd25yZXYueG1sUEsBAhQAFAAAAAgAh07iQEfWZP8IAgAAOwQAAA4AAAAAAAAAAQAgAAAA&#10;JgEAAGRycy9lMm9Eb2MueG1sUEsFBgAAAAAGAAYAWQEAAKAFAAAAAA==&#10;">
                <v:path/>
                <v:fill on="t" focussize="0,0"/>
                <v:stroke/>
                <v:imagedata o:title=""/>
                <o:lock v:ext="edit"/>
                <v:textbox>
                  <w:txbxContent>
                    <w:p>
                      <w:pPr>
                        <w:spacing w:line="240" w:lineRule="exact"/>
                        <w:ind w:firstLine="382"/>
                        <w:rPr>
                          <w:rFonts w:ascii="黑体" w:hAnsi="黑体" w:eastAsia="黑体" w:cs="黑体"/>
                          <w:b/>
                          <w:bCs/>
                          <w:spacing w:val="-10"/>
                        </w:rPr>
                      </w:pPr>
                      <w:r>
                        <w:rPr>
                          <w:rFonts w:hint="eastAsia" w:ascii="黑体" w:hAnsi="黑体" w:eastAsia="黑体" w:cs="黑体"/>
                          <w:b/>
                          <w:bCs/>
                          <w:spacing w:val="-10"/>
                        </w:rPr>
                        <w:t>调查评估</w:t>
                      </w:r>
                    </w:p>
                  </w:txbxContent>
                </v:textbox>
              </v:rect>
            </w:pict>
          </mc:Fallback>
        </mc:AlternateContent>
      </w:r>
      <w:bookmarkEnd w:id="588"/>
      <w:bookmarkEnd w:id="589"/>
      <w:bookmarkEnd w:id="590"/>
      <w:bookmarkEnd w:id="591"/>
      <w:bookmarkEnd w:id="592"/>
      <w:bookmarkEnd w:id="593"/>
      <w:bookmarkEnd w:id="594"/>
      <w:bookmarkEnd w:id="595"/>
      <w:bookmarkEnd w:id="596"/>
    </w:p>
    <w:p>
      <w:pPr>
        <w:spacing w:line="600" w:lineRule="exact"/>
        <w:ind w:firstLine="420"/>
        <w:jc w:val="center"/>
        <w:rPr>
          <w:szCs w:val="21"/>
        </w:rPr>
      </w:pPr>
      <w:bookmarkStart w:id="597" w:name="_Toc125900870"/>
      <w:bookmarkStart w:id="598" w:name="_Toc125900438"/>
      <w:bookmarkStart w:id="599" w:name="_Toc125900326"/>
      <w:bookmarkStart w:id="600" w:name="_Toc125901630"/>
      <w:bookmarkStart w:id="601" w:name="_Toc125901760"/>
      <w:bookmarkStart w:id="602" w:name="_Toc125901323"/>
      <w:bookmarkStart w:id="603" w:name="_Toc125899464"/>
      <w:bookmarkStart w:id="604" w:name="_Toc125899766"/>
      <w:bookmarkStart w:id="605" w:name="_Toc125900610"/>
      <w:r>
        <mc:AlternateContent>
          <mc:Choice Requires="wps">
            <w:drawing>
              <wp:anchor distT="0" distB="0" distL="114300" distR="114300" simplePos="0" relativeHeight="251716608" behindDoc="0" locked="0" layoutInCell="1" allowOverlap="1">
                <wp:simplePos x="0" y="0"/>
                <wp:positionH relativeFrom="column">
                  <wp:posOffset>4591050</wp:posOffset>
                </wp:positionH>
                <wp:positionV relativeFrom="paragraph">
                  <wp:posOffset>48260</wp:posOffset>
                </wp:positionV>
                <wp:extent cx="1215390" cy="616585"/>
                <wp:effectExtent l="1524000" t="4445" r="22860" b="7620"/>
                <wp:wrapNone/>
                <wp:docPr id="7" name="矩形标注 7"/>
                <wp:cNvGraphicFramePr/>
                <a:graphic xmlns:a="http://schemas.openxmlformats.org/drawingml/2006/main">
                  <a:graphicData uri="http://schemas.microsoft.com/office/word/2010/wordprocessingShape">
                    <wps:wsp>
                      <wps:cNvSpPr/>
                      <wps:spPr>
                        <a:xfrm>
                          <a:off x="0" y="0"/>
                          <a:ext cx="1215390" cy="616689"/>
                        </a:xfrm>
                        <a:prstGeom prst="wedgeRectCallout">
                          <a:avLst>
                            <a:gd name="adj1" fmla="val -172259"/>
                            <a:gd name="adj2" fmla="val 46949"/>
                          </a:avLst>
                        </a:prstGeom>
                        <a:solidFill>
                          <a:srgbClr val="FFFFFF"/>
                        </a:solidFill>
                        <a:ln w="9525" cap="flat" cmpd="sng">
                          <a:solidFill>
                            <a:srgbClr val="000000"/>
                          </a:solidFill>
                          <a:prstDash val="solid"/>
                          <a:miter/>
                          <a:headEnd type="none" w="med" len="med"/>
                          <a:tailEnd type="none" w="med" len="med"/>
                        </a:ln>
                        <a:effectLst/>
                      </wps:spPr>
                      <wps:txbx>
                        <w:txbxContent>
                          <w:p>
                            <w:pPr>
                              <w:pStyle w:val="4"/>
                              <w:ind w:left="0" w:leftChars="0"/>
                              <w:rPr>
                                <w:rFonts w:ascii="黑体" w:hAnsi="黑体" w:eastAsia="黑体" w:cs="黑体"/>
                                <w:b/>
                                <w:bCs/>
                                <w:color w:val="000000"/>
                                <w:sz w:val="21"/>
                                <w:szCs w:val="21"/>
                              </w:rPr>
                            </w:pPr>
                            <w:r>
                              <w:rPr>
                                <w:rFonts w:hint="eastAsia" w:ascii="黑体" w:hAnsi="黑体" w:eastAsia="黑体" w:cs="黑体"/>
                                <w:b/>
                                <w:bCs/>
                                <w:color w:val="000000"/>
                                <w:sz w:val="21"/>
                                <w:szCs w:val="21"/>
                              </w:rPr>
                              <w:t>旗县（区）政府和市有关部门</w:t>
                            </w:r>
                          </w:p>
                        </w:txbxContent>
                      </wps:txbx>
                      <wps:bodyPr vert="horz" anchor="ctr" anchorCtr="0" upright="1">
                        <a:noAutofit/>
                      </wps:bodyPr>
                    </wps:wsp>
                  </a:graphicData>
                </a:graphic>
              </wp:anchor>
            </w:drawing>
          </mc:Choice>
          <mc:Fallback>
            <w:pict>
              <v:shape id="_x0000_s1026" o:spid="_x0000_s1026" o:spt="61" type="#_x0000_t61" style="position:absolute;left:0pt;margin-left:361.5pt;margin-top:3.8pt;height:48.55pt;width:95.7pt;z-index:251716608;v-text-anchor:middle;mso-width-relative:page;mso-height-relative:margin;" fillcolor="#FFFFFF" filled="t" stroked="t" coordsize="21600,21600" o:gfxdata="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otqKtgAAAAJAQAADwAAAAAAAAABACAAAAAiAAAAZHJzL2Rvd25yZXYueG1sUEsBAhQAFAAA&#10;AAgAh07iQExnKY5hAgAA3QQAAA4AAAAAAAAAAQAgAAAAJwEAAGRycy9lMm9Eb2MueG1sUEsFBgAA&#10;AAAGAAYAWQEAAPoFAAAAAA==&#10;" adj="-26408,20941">
                <v:path/>
                <v:fill on="t" focussize="0,0"/>
                <v:stroke/>
                <v:imagedata o:title=""/>
                <o:lock v:ext="edit"/>
                <v:textbox>
                  <w:txbxContent>
                    <w:p>
                      <w:pPr>
                        <w:pStyle w:val="4"/>
                        <w:ind w:left="0" w:leftChars="0"/>
                        <w:rPr>
                          <w:rFonts w:ascii="黑体" w:hAnsi="黑体" w:eastAsia="黑体" w:cs="黑体"/>
                          <w:b/>
                          <w:bCs/>
                          <w:color w:val="000000"/>
                          <w:sz w:val="21"/>
                          <w:szCs w:val="21"/>
                        </w:rPr>
                      </w:pPr>
                      <w:r>
                        <w:rPr>
                          <w:rFonts w:hint="eastAsia" w:ascii="黑体" w:hAnsi="黑体" w:eastAsia="黑体" w:cs="黑体"/>
                          <w:b/>
                          <w:bCs/>
                          <w:color w:val="000000"/>
                          <w:sz w:val="21"/>
                          <w:szCs w:val="21"/>
                        </w:rPr>
                        <w:t>旗县（区）政府和市有关部门</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2492375</wp:posOffset>
                </wp:positionH>
                <wp:positionV relativeFrom="paragraph">
                  <wp:posOffset>81915</wp:posOffset>
                </wp:positionV>
                <wp:extent cx="9525" cy="220345"/>
                <wp:effectExtent l="43180" t="0" r="61595" b="8255"/>
                <wp:wrapNone/>
                <wp:docPr id="184" name="直接箭头连接符 184"/>
                <wp:cNvGraphicFramePr/>
                <a:graphic xmlns:a="http://schemas.openxmlformats.org/drawingml/2006/main">
                  <a:graphicData uri="http://schemas.microsoft.com/office/word/2010/wordprocessingShape">
                    <wps:wsp>
                      <wps:cNvCnPr/>
                      <wps:spPr>
                        <a:xfrm>
                          <a:off x="0" y="0"/>
                          <a:ext cx="9525" cy="2203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96.25pt;margin-top:6.45pt;height:17.35pt;width:0.75pt;z-index:251719680;mso-width-relative:page;mso-height-relative:page;" filled="f" stroked="t" insetpen="f" coordsize="21600,21600" o:gfxdata="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B/Qu2AAAAAkBAAAP&#10;AAAAAAAAAAEAIAAAACIAAABkcnMvZG93bnJldi54bWxQSwECFAAUAAAACACHTuJAhKjnZBgCAAAE&#10;BAAADgAAAAAAAAABACAAAAAnAQAAZHJzL2Uyb0RvYy54bWxQSwUGAAAAAAYABgBZAQAAsQUAAAAA&#10;">
                <v:path arrowok="t"/>
                <v:fill on="f" focussize="0,0"/>
                <v:stroke weight="0.5pt" joinstyle="miter" endarrow="open"/>
                <v:imagedata o:title=""/>
                <o:lock v:ext="edit"/>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1973580</wp:posOffset>
                </wp:positionH>
                <wp:positionV relativeFrom="paragraph">
                  <wp:posOffset>338455</wp:posOffset>
                </wp:positionV>
                <wp:extent cx="1119505" cy="297180"/>
                <wp:effectExtent l="4445" t="4445" r="19050" b="22225"/>
                <wp:wrapNone/>
                <wp:docPr id="181" name="矩形 181"/>
                <wp:cNvGraphicFramePr/>
                <a:graphic xmlns:a="http://schemas.openxmlformats.org/drawingml/2006/main">
                  <a:graphicData uri="http://schemas.microsoft.com/office/word/2010/wordprocessingShape">
                    <wps:wsp>
                      <wps:cNvSpPr/>
                      <wps:spPr>
                        <a:xfrm>
                          <a:off x="0" y="0"/>
                          <a:ext cx="111950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382"/>
                              <w:rPr>
                                <w:rFonts w:ascii="黑体" w:hAnsi="黑体" w:eastAsia="黑体" w:cs="黑体"/>
                                <w:b/>
                                <w:bCs/>
                                <w:spacing w:val="-10"/>
                              </w:rPr>
                            </w:pPr>
                            <w:r>
                              <w:rPr>
                                <w:rFonts w:hint="eastAsia" w:ascii="黑体" w:hAnsi="黑体" w:eastAsia="黑体" w:cs="黑体"/>
                                <w:b/>
                                <w:bCs/>
                                <w:spacing w:val="-10"/>
                              </w:rPr>
                              <w:t>恢复重建</w:t>
                            </w:r>
                          </w:p>
                        </w:txbxContent>
                      </wps:txbx>
                      <wps:bodyPr upright="1"/>
                    </wps:wsp>
                  </a:graphicData>
                </a:graphic>
              </wp:anchor>
            </w:drawing>
          </mc:Choice>
          <mc:Fallback>
            <w:pict>
              <v:rect id="_x0000_s1026" o:spid="_x0000_s1026" o:spt="1" style="position:absolute;left:0pt;margin-left:155.4pt;margin-top:26.65pt;height:23.4pt;width:88.15pt;z-index:251714560;mso-width-relative:page;mso-height-relative:page;" fillcolor="#FFFFFF" filled="t" stroked="t" coordsize="21600,21600" o:gfxdata="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XKBs72AAAAAoBAAAPAAAAAAAAAAEAIAAAACIA&#10;AABkcnMvZG93bnJldi54bWxQSwECFAAUAAAACACHTuJAvW3sHAkCAAA7BAAADgAAAAAAAAABACAA&#10;AAAnAQAAZHJzL2Uyb0RvYy54bWxQSwUGAAAAAAYABgBZAQAAogUAAAAA&#10;">
                <v:path/>
                <v:fill on="t" focussize="0,0"/>
                <v:stroke/>
                <v:imagedata o:title=""/>
                <o:lock v:ext="edit"/>
                <v:textbox>
                  <w:txbxContent>
                    <w:p>
                      <w:pPr>
                        <w:spacing w:line="240" w:lineRule="exact"/>
                        <w:ind w:firstLine="382"/>
                        <w:rPr>
                          <w:rFonts w:ascii="黑体" w:hAnsi="黑体" w:eastAsia="黑体" w:cs="黑体"/>
                          <w:b/>
                          <w:bCs/>
                          <w:spacing w:val="-10"/>
                        </w:rPr>
                      </w:pPr>
                      <w:r>
                        <w:rPr>
                          <w:rFonts w:hint="eastAsia" w:ascii="黑体" w:hAnsi="黑体" w:eastAsia="黑体" w:cs="黑体"/>
                          <w:b/>
                          <w:bCs/>
                          <w:spacing w:val="-10"/>
                        </w:rPr>
                        <w:t>恢复重建</w:t>
                      </w:r>
                    </w:p>
                  </w:txbxContent>
                </v:textbox>
              </v:rect>
            </w:pict>
          </mc:Fallback>
        </mc:AlternateContent>
      </w:r>
      <w:bookmarkEnd w:id="597"/>
      <w:bookmarkEnd w:id="598"/>
      <w:bookmarkEnd w:id="599"/>
      <w:bookmarkEnd w:id="600"/>
      <w:bookmarkEnd w:id="601"/>
      <w:bookmarkEnd w:id="602"/>
      <w:bookmarkEnd w:id="603"/>
      <w:bookmarkEnd w:id="604"/>
      <w:bookmarkEnd w:id="605"/>
    </w:p>
    <w:bookmarkEnd w:id="151"/>
    <w:bookmarkEnd w:id="429"/>
    <w:bookmarkEnd w:id="436"/>
    <w:p>
      <w:pPr>
        <w:spacing w:line="600" w:lineRule="exact"/>
      </w:pPr>
    </w:p>
    <w:p>
      <w:pPr>
        <w:pStyle w:val="4"/>
        <w:spacing w:line="600" w:lineRule="exact"/>
        <w:ind w:left="0" w:leftChars="0"/>
        <w:jc w:val="left"/>
      </w:pPr>
    </w:p>
    <w:p>
      <w:pPr>
        <w:spacing w:line="600" w:lineRule="exact"/>
        <w:rPr>
          <w:rFonts w:hint="eastAsia" w:eastAsia="仿宋_GB2312"/>
          <w:sz w:val="32"/>
        </w:rPr>
      </w:pPr>
    </w:p>
    <w:p>
      <w:pPr>
        <w:rPr>
          <w:vanish/>
        </w:rPr>
      </w:pPr>
    </w:p>
    <w:tbl>
      <w:tblPr>
        <w:tblStyle w:val="9"/>
        <w:tblpPr w:leftFromText="180" w:rightFromText="180" w:vertAnchor="text" w:horzAnchor="margin" w:tblpXSpec="center" w:tblpY="10387"/>
        <w:tblW w:w="8640"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4108"/>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2" w:type="dxa"/>
            <w:tcBorders>
              <w:top w:val="single" w:color="auto" w:sz="4" w:space="0"/>
              <w:left w:val="nil"/>
              <w:bottom w:val="single" w:color="auto" w:sz="12" w:space="0"/>
              <w:right w:val="nil"/>
            </w:tcBorders>
            <w:noWrap w:val="0"/>
            <w:tcMar>
              <w:top w:w="0" w:type="dxa"/>
              <w:left w:w="0" w:type="dxa"/>
              <w:bottom w:w="0" w:type="dxa"/>
              <w:right w:w="0" w:type="dxa"/>
            </w:tcMar>
            <w:vAlign w:val="top"/>
          </w:tcPr>
          <w:p>
            <w:pPr>
              <w:adjustRightInd w:val="0"/>
              <w:snapToGrid w:val="0"/>
              <w:spacing w:line="580" w:lineRule="exact"/>
              <w:ind w:firstLine="280" w:firstLineChars="100"/>
              <w:rPr>
                <w:rFonts w:ascii="仿宋_GB2312" w:hAnsi="仿宋" w:eastAsia="仿宋_GB2312"/>
                <w:sz w:val="28"/>
                <w:szCs w:val="28"/>
              </w:rPr>
            </w:pPr>
            <w:r>
              <w:rPr>
                <w:rFonts w:hint="eastAsia" w:ascii="仿宋_GB2312" w:hAnsi="仿宋" w:eastAsia="仿宋_GB2312"/>
                <w:sz w:val="28"/>
                <w:szCs w:val="28"/>
              </w:rPr>
              <w:t>赤峰市人民政府办公室秘书二科</w:t>
            </w:r>
          </w:p>
        </w:tc>
        <w:tc>
          <w:tcPr>
            <w:tcW w:w="4108" w:type="dxa"/>
            <w:tcBorders>
              <w:top w:val="single" w:color="auto" w:sz="4" w:space="0"/>
              <w:left w:val="nil"/>
              <w:bottom w:val="single" w:color="auto" w:sz="12" w:space="0"/>
              <w:right w:val="nil"/>
            </w:tcBorders>
            <w:noWrap w:val="0"/>
            <w:tcMar>
              <w:top w:w="0" w:type="dxa"/>
              <w:left w:w="0" w:type="dxa"/>
              <w:bottom w:w="0" w:type="dxa"/>
              <w:right w:w="0" w:type="dxa"/>
            </w:tcMar>
            <w:vAlign w:val="top"/>
          </w:tcPr>
          <w:p>
            <w:pPr>
              <w:adjustRightInd w:val="0"/>
              <w:snapToGrid w:val="0"/>
              <w:spacing w:line="580" w:lineRule="exact"/>
              <w:ind w:right="480" w:firstLine="560"/>
              <w:jc w:val="right"/>
              <w:rPr>
                <w:rFonts w:ascii="仿宋_GB2312" w:hAnsi="仿宋" w:eastAsia="仿宋_GB2312"/>
                <w:sz w:val="28"/>
                <w:szCs w:val="28"/>
              </w:rPr>
            </w:pPr>
            <w:r>
              <w:rPr>
                <w:rFonts w:hint="eastAsia" w:ascii="仿宋_GB2312" w:hAnsi="仿宋" w:eastAsia="仿宋_GB2312"/>
                <w:sz w:val="28"/>
                <w:szCs w:val="28"/>
              </w:rPr>
              <w:t xml:space="preserve">  202</w:t>
            </w:r>
            <w:r>
              <w:rPr>
                <w:rFonts w:ascii="仿宋_GB2312" w:hAnsi="仿宋" w:eastAsia="仿宋_GB2312"/>
                <w:sz w:val="28"/>
                <w:szCs w:val="28"/>
              </w:rPr>
              <w:t>3</w:t>
            </w:r>
            <w:r>
              <w:rPr>
                <w:rFonts w:hint="eastAsia" w:ascii="仿宋_GB2312" w:hAnsi="仿宋" w:eastAsia="仿宋_GB2312"/>
                <w:sz w:val="28"/>
                <w:szCs w:val="28"/>
              </w:rPr>
              <w:t>年</w:t>
            </w:r>
            <w:r>
              <w:rPr>
                <w:rFonts w:ascii="仿宋_GB2312" w:hAnsi="仿宋" w:eastAsia="仿宋_GB2312"/>
                <w:sz w:val="28"/>
                <w:szCs w:val="28"/>
              </w:rPr>
              <w:t>2</w:t>
            </w:r>
            <w:r>
              <w:rPr>
                <w:rFonts w:hint="eastAsia" w:ascii="仿宋_GB2312" w:hAnsi="仿宋" w:eastAsia="仿宋_GB2312"/>
                <w:sz w:val="28"/>
                <w:szCs w:val="28"/>
              </w:rPr>
              <w:t>月</w:t>
            </w:r>
            <w:r>
              <w:rPr>
                <w:rFonts w:ascii="仿宋_GB2312" w:hAnsi="仿宋" w:eastAsia="仿宋_GB2312"/>
                <w:sz w:val="28"/>
                <w:szCs w:val="28"/>
              </w:rPr>
              <w:t>2</w:t>
            </w:r>
            <w:r>
              <w:rPr>
                <w:rFonts w:hint="eastAsia" w:ascii="仿宋_GB2312" w:hAnsi="仿宋" w:eastAsia="仿宋_GB2312"/>
                <w:sz w:val="28"/>
                <w:szCs w:val="28"/>
              </w:rPr>
              <w:t>日印发</w:t>
            </w:r>
          </w:p>
        </w:tc>
      </w:tr>
    </w:tbl>
    <w:p>
      <w:pPr>
        <w:ind w:firstLine="600"/>
        <w:rPr>
          <w:rFonts w:hint="eastAsia" w:eastAsia="仿宋_GB2312"/>
          <w:sz w:val="32"/>
        </w:rPr>
      </w:pPr>
    </w:p>
    <w:p/>
    <w:sectPr>
      <w:footerReference r:id="rId13" w:type="default"/>
      <w:footerReference r:id="rId1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21 -</w:t>
    </w:r>
    <w:r>
      <w:rPr>
        <w:rFonts w:ascii="宋体" w:hAnsi="宋体"/>
        <w:sz w:val="28"/>
        <w:szCs w:val="28"/>
      </w:rPr>
      <w:fldChar w:fldCharType="end"/>
    </w:r>
  </w:p>
  <w:p>
    <w:pPr>
      <w:pStyle w:val="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p>
    <w:pPr>
      <w:ind w:firstLine="6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43</w:t>
    </w:r>
    <w:r>
      <w:rPr>
        <w:rFonts w:hint="eastAsia" w:ascii="仿宋_GB2312" w:eastAsia="仿宋_GB2312"/>
        <w:sz w:val="28"/>
        <w:szCs w:val="28"/>
      </w:rPr>
      <w:fldChar w:fldCharType="end"/>
    </w:r>
    <w:r>
      <w:rPr>
        <w:rFonts w:hint="eastAsia" w:ascii="仿宋_GB2312" w:eastAsia="仿宋_GB2312"/>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44</w:t>
    </w:r>
    <w:r>
      <w:rPr>
        <w:rFonts w:hint="eastAsia" w:ascii="仿宋_GB2312" w:eastAsia="仿宋_GB2312"/>
        <w:sz w:val="28"/>
        <w:szCs w:val="28"/>
      </w:rPr>
      <w:fldChar w:fldCharType="end"/>
    </w:r>
    <w:r>
      <w:rPr>
        <w:rFonts w:hint="eastAsia" w:ascii="仿宋_GB2312" w:eastAsia="仿宋_GB2312"/>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2JhMTE1Y2JkNWYwZjVhY2ZjMGI2MjdhZmRkZDIifQ=="/>
  </w:docVars>
  <w:rsids>
    <w:rsidRoot w:val="00000000"/>
    <w:rsid w:val="608B0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60" w:lineRule="exact"/>
      <w:jc w:val="left"/>
      <w:outlineLvl w:val="0"/>
    </w:pPr>
    <w:rPr>
      <w:rFonts w:ascii="Times New Roman" w:hAnsi="Times New Roman" w:eastAsia="黑体"/>
      <w:bCs/>
      <w:kern w:val="44"/>
      <w:sz w:val="32"/>
      <w:szCs w:val="44"/>
    </w:rPr>
  </w:style>
  <w:style w:type="paragraph" w:styleId="3">
    <w:name w:val="heading 2"/>
    <w:basedOn w:val="1"/>
    <w:next w:val="1"/>
    <w:qFormat/>
    <w:uiPriority w:val="0"/>
    <w:pPr>
      <w:keepNext/>
      <w:keepLines/>
      <w:spacing w:line="560" w:lineRule="exact"/>
      <w:outlineLvl w:val="1"/>
    </w:pPr>
    <w:rPr>
      <w:rFonts w:ascii="Calibri Light" w:hAnsi="Calibri Light" w:eastAsia="楷体"/>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rPr>
      <w:rFonts w:eastAsia="仿宋"/>
      <w:sz w:val="32"/>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spacing w:line="560" w:lineRule="exact"/>
      <w:ind w:firstLine="200" w:firstLineChars="200"/>
    </w:pPr>
    <w:rPr>
      <w:rFonts w:ascii="Times New Roman" w:hAnsi="Times New Roman" w:eastAsia="仿宋"/>
      <w:sz w:val="32"/>
      <w:szCs w:val="24"/>
    </w:rPr>
  </w:style>
  <w:style w:type="paragraph" w:styleId="8">
    <w:name w:val="toc 2"/>
    <w:basedOn w:val="1"/>
    <w:next w:val="1"/>
    <w:qFormat/>
    <w:uiPriority w:val="39"/>
    <w:pPr>
      <w:spacing w:line="560" w:lineRule="exact"/>
      <w:ind w:left="210" w:firstLine="200" w:firstLineChars="200"/>
      <w:jc w:val="left"/>
    </w:pPr>
    <w:rPr>
      <w:rFonts w:eastAsia="仿宋"/>
      <w:smallCaps/>
      <w:sz w:val="20"/>
      <w:szCs w:val="20"/>
    </w:rPr>
  </w:style>
  <w:style w:type="character" w:styleId="11">
    <w:name w:val="Emphasis"/>
    <w:qFormat/>
    <w:uiPriority w:val="0"/>
    <w:rPr>
      <w:rFonts w:eastAsia="仿宋"/>
      <w:b/>
      <w:iCs/>
      <w:sz w:val="32"/>
    </w:rPr>
  </w:style>
  <w:style w:type="character" w:styleId="12">
    <w:name w:val="Hyperlink"/>
    <w:unhideWhenUsed/>
    <w:qFormat/>
    <w:uiPriority w:val="99"/>
    <w:rPr>
      <w:color w:val="0563C1"/>
      <w:u w:val="single"/>
    </w:rPr>
  </w:style>
  <w:style w:type="paragraph" w:customStyle="1" w:styleId="13">
    <w:name w:val="_Style 5"/>
    <w:basedOn w:val="2"/>
    <w:next w:val="1"/>
    <w:unhideWhenUsed/>
    <w:qFormat/>
    <w:uiPriority w:val="39"/>
    <w:pPr>
      <w:widowControl/>
      <w:spacing w:before="240" w:line="259" w:lineRule="auto"/>
      <w:outlineLvl w:val="9"/>
    </w:pPr>
    <w:rPr>
      <w:rFonts w:ascii="Calibri Light" w:hAnsi="Calibri Light" w:eastAsia="宋体" w:cs="Times New Roman"/>
      <w:bCs w:val="0"/>
      <w:color w:val="2E74B5"/>
      <w:kern w:val="0"/>
      <w:szCs w:val="32"/>
    </w:rPr>
  </w:style>
  <w:style w:type="paragraph" w:customStyle="1" w:styleId="14">
    <w:name w:val="公文主体"/>
    <w:basedOn w:val="1"/>
    <w:qFormat/>
    <w:uiPriority w:val="0"/>
    <w:pPr>
      <w:spacing w:line="580" w:lineRule="exact"/>
      <w:ind w:firstLine="200" w:firstLineChars="200"/>
    </w:pPr>
    <w:rPr>
      <w:rFonts w:eastAsia="仿宋_GB2312"/>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2023-02-13T01:29:30Z</dcterms:created>
  <dc:creator>admin</dc:creator>
  <cp:lastModifiedBy>admin</cp:lastModifiedBy>
  <dcterms:modified xsi:type="dcterms:W3CDTF">2023-02-13T01:30:00Z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1D7EE9C47BB64BE39115FEBC8C69DA24</vt:lpwstr>
  </property>
</Properties>
</file>