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1289050</wp:posOffset>
            </wp:positionH>
            <wp:positionV relativeFrom="page">
              <wp:posOffset>2628900</wp:posOffset>
            </wp:positionV>
            <wp:extent cx="4981575" cy="1358265"/>
            <wp:effectExtent l="0" t="0" r="9525" b="635"/>
            <wp:wrapNone/>
            <wp:docPr id="1" name="图片 2" descr="C:\Users\86130\Desktop\市政府\zjk图片\zjk图片\秘书二科\发文\赤政发.png赤政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发.png赤政发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tbl>
      <w:tblPr>
        <w:tblStyle w:val="8"/>
        <w:tblW w:w="8976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8976" w:type="dxa"/>
            <w:tcBorders>
              <w:top w:val="nil"/>
              <w:left w:val="nil"/>
              <w:bottom w:val="single" w:color="FF0000" w:sz="2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赤政发〔2024〕11号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赤峰市人民政府关于印发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《赤峰市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进一步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优化政务服务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提高行政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推动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“高效办成一件事”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各旗县区人民政府，市直各委办局，各企事业单位：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现将《赤峰市进一步优化政务服务提高行政效能推动“高效办成一件事”工作方案》印发给你们，请结合实际，认真贯彻落实。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 xml:space="preserve">赤峰市人民政府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righ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2024年7月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赤峰市进一步优化政务服务提高行政效能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推动“高效办成一件事”工作方案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贯彻落实《国务院关于进一步优化政务服务提升行政效能推动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高效办成一件事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的指导意见》（国发〔2024〕3号）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、《内蒙古自治区人民政府关于优化政务服务提升行政效能推动“高效办成一件事”的实施意见》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内政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发〔2024〕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号）精神，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“高效办成一件事”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大幅提升企业和群众办事满意度、获得感，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推动政务服务提质增效，结合我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实际，制定本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以习近平新时代中国特色社会主义思想为指导，深入贯彻落实习近平总书记对内蒙古重要讲话精神，增强“四个意识”、坚定“四个自信”、做到“两个维护”，牢固树立以人民为中心的发展思想，坚持目标导向和问题导向，持续优化政务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提高行政效能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激发经济社会发展内生动力。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围绕“高效办成一件事”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蒙速办·赤诚办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政务服务“升级版”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健全“高效办成一件事”重点事项清单管理机制和常态化推进机制，确保“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13+3+N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个“一件事”（“13”是全面落实国家层面提出的13个“一件事”（见附件1），“3”是聚力抓好自治区确定的3个工程领域“一件事”（见附件2），“N”是广泛发动各旗县区和市直部门创新推出N个特色“一件事”）实现高效办理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在办事方式多元化、办事流程最优化、办事材料最简化、办事成本最小化上实现更大突破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2027年，基本形成泛在可及、智慧便捷、公平普惠的市县乡村四级高效政务服务体系，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蒙速办·赤诚办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政务服务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品牌全面迭代升级。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加强政务服务渠道建设，推动实现办事方式多元化。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全面夯实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线下办事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“只进一门”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基础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各级政务服务场所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落实“三集中三到位”要求，建立健全进驻事项负面清单制度。全面规范无差别综合受理窗口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eastAsia="zh-CN"/>
        </w:rPr>
        <w:t>，推进更多高频事项纳入综合窗口受理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eastAsia="zh-CN"/>
        </w:rPr>
        <w:t>深入开展各级政务（便民）服务场所标准化建设，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政务服务向园区、邮政、银行、电信网点等场所延伸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eastAsia="zh-CN"/>
        </w:rPr>
        <w:t>，实施一体化管理。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2024年底前，打造一批标杆型基层便民服务中心和标准化园区政务服务站。积极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探索利用集成式自助终端提供“24小时不打烊”服务，鼓励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eastAsia="zh-CN"/>
        </w:rPr>
        <w:t>有条件的地区将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政务服务自助终端向商场等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eastAsia="zh-CN"/>
        </w:rPr>
        <w:t>人流密集的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场所延伸。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2.全面增强线上办事“一网通办”供给能力。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依托全区一体化政务服务平台，推动市县两级各类政务服务事项和应用“应接尽接、应上尽上”，持续拓展政务服务网各级站点的特色服务范围。依托企业专属空间提供智能化、个性化、精准化服务，落实自治区“一表通”相关工作任务，组织专业机构、用户代表等开展网办能力测试并反馈优化意见，持续提升网上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3.全面提升诉求“一线应答”服务质效。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开展政务热线质效提升攻坚行动，推进政务服务便民热线归并整合，对不具备“7×24小时”人工服务能力或人工接通率低于60%的热线，整体并入12345政务服务便民热线。探索设置重点领域服务专席，提供标准化公共服务和个性化精准服务。优化12345政务服务便民热线与110报警服务台对接，科学合理分流非警务求助。强化与政务服务平台投诉建议体系、“好差评”体系等业务协同联动，打造便捷、高效、规范、智慧的政务服务“总客服”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依托一体化政务服务平台建议体系与“好差评”体系、12345政务服务便民热线、线上线下“办不成事”反映窗口、领导信箱等渠道畅通堵点问题直达反馈通道。设置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诚信建设投诉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窗口，集中受理政府部门在政府采购、招标投标、招商引资、政府与社会资本合作、产业扶持、政府投资等领域承诺事项的违约失信行为。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（二）深化政务服务模式创新，推动实现办事流程最优化。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4.深入推进“一件事”改革任务。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提升完善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企业准营、简易注销、新生儿出生、扶残助困、职工退休5个线上“高效办成一件事”成果。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深入推进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企业信息变更、开办运输企业、水电气暖网联合报装、信用修复、企业上市合规信息核查、企业破产信息核查、教育入学、社会保障卡居民服务8个“一件事”集成办。配合完成自治区统筹推进能源、水利、交通3个工程建设领域“一件事”工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线下大厅设置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一件事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集成服务专区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,建立健全跨部门跨层级联动机制。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5.打造本地特色“高效办成一件事”。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N个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定制化、套餐式、模块化的“一类事”场景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各地区各部门根据实际情况持续推进“一件事”改革扩容，逐年分批次推动更多关联性强、办事需求量大、企业和群众获得感强的跨部门、跨层级事项集成化办理，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首批创新推出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二手机动车过户、民族成分变更等14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个本地特色“一件事”（见附件3）。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6.扎实开展事项容缺承诺办理。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梳理高效办成一件事、高频政务服务事项中申请材料要件可容缺承诺办理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事项，形成事项清单对外公布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并对公布的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事项清单进行动态管理。制定容缺事项承诺办理机制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根据政务服务事项实施难度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、风险可控程度、服务对象信用状况等，采用申请材料后补、免交、实质审查后置或豁免等方式，签订告知承诺书、明确办理条件、约定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责任义务。加强审批、监管、执法等部门协同，建立差异化的告知承诺事后核查和风险防范机制，并逐步推动将承诺和履约信息共享至全国信用信息共享平台。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7.着力推进“跨区域通办”。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完成自治区要求的150项“全区通办”事项的配置工作，整合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线下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“跨省通办”、“全区通办”、“市域通办”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窗口统一为“跨区域通办”窗口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，为企业群众提供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异地办事服务。统筹制定政务服务事项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跨区域通办、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全程网办、异地代收代办、多地联办的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工作制度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，明确收件地和办理地的权责划分、业务流转程序等内容。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（三）强化政务服务数字赋能，推动实现办事材料最简化。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8.加大电子证照应用推进力度。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进一步完善电子证照用证清单、出证清单两张清单，结合两张清单调整拓展2024年度“免证办”事项清单。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扩大电子签章在公积金、不动产、公共服务等政务服务领域的应用范围。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不断完善跨地区、跨层级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互通互认、异议处理等工作流程，深化电子证照核验专区应用，年底前电子证照线下核验专区核验种类达30类以上。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9.建立健全共享工作机制。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动态调整“共享责任清单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“共享供需清单”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“共享负面清单”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以“高效办成一件事”共享数据需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" w:eastAsia="zh-CN"/>
        </w:rPr>
        <w:t>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为牵引，深化数据共享“三张清单”应用，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借助国家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自治区数据直达基层的政策，推动数据有序共享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（四）推动政务服务扩面增效，推动实现办事成本最小化。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10.加大“中介超市”应用力度。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将自治区要求的由审批部门委托开展的行政权力中介服务事项，全部纳入自治区网上中介服务超市，按照规定通过竞争性方式选取中介服务机构。对外公示办理行政权力中介服务的条件、流程、时限、收费标准。各中介服务主管部门建立惩戒和淘汰机制，严格查处违规违法行为，为企业营造公平、公正、透明的线上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11.提升“掌上办”服务水平。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结合自治区蒙速办4.0版本投入运行，加强市县两级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 w:eastAsia="zh-CN"/>
        </w:rPr>
        <w:t>蒙速办站点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运营管理，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将更多高频可办服务应用接入“蒙速办”，扩展“掌上办”服务范围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加大蒙速办赤峰站点宣传推广力度，提高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 w:eastAsia="zh-CN"/>
        </w:rPr>
        <w:t>知晓度和应用率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12.提高帮办代办能力。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依托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“市域通办”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视频辅助帮办代办技术，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实现更多政务服务以自助办、视频办、政务服务地图、数字化服务门牌等方式延伸至企业和群众身边。围绕老年人、残疾人等特殊群体需求，完善线上线下服务渠道，加快推进适老化改造和信息无障碍建设。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13.丰富公共服务供给。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在优化提升公共教育、劳动就业、医疗卫生、养老服务、托育服务、住房保障等领域公共服务的基础上，推动与企业和群众生产生活密切相关的水电气热、网络通信等公用事业领域高频办理的服务事项纳入政务服务中心、接入政务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14.拓展增值服务内容。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深化政银合作，积极与本地区银行建立政银联动工作机制，推动更多高频政务服务事项进驻银行网点办理，鼓励有条件的地区将高频事项纳入银行智慧柜员机办理。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市县两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级政务服务中心实现企业服务专区全覆盖，拓展增值服务内容，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根据实际情况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引进公证、合规指导等法律服务，人才认定、资金补助等人才服务，融资担保等金融服务进驻企业服务专区。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积极探索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开展“我陪群众走流程”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“政务服务体验员”等工作，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邀请企业、群众、服务部门负责同志走进政务服务大厅、登录办事平台，亲身体验政务服务，推动服务流程优化、体验提升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（五）夯实政务服务工作基础，推动实现办事规则制度化。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15.健全政务服务基础标准。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完善政务服务事项基本目录，推动行政许可事项实施规范和办事指南标准化。编制集成办理“一件事”工作指引和办事指南，完善跨区域办事业务标准和操作规程。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16.健全政务服务工作体系。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推进市县乡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四级政务服务体系建设，健全一体联动、高效便捷、权责清晰的工作机制。进一步健全各级政务服务中心窗口人员聘用、职业技能和岗位认定、激励机制等制度。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四、组织保障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（一）加强组织领导。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地区各部门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要强化组织领导，把“高效办成一件事”作为一项重点工作，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，强力推进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创新举措，完善机制，确保国务院和自治区确定的“一件事”落地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落实、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亮点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（二）建立长效机制。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各部门要健全政务服务事项基础标准，完善政务服务事项基本目录，常态化推进政务服务事项标准化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规范化建设。鼓励基层创新，各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各部门可结合实际，逐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推出具有本地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本部门特色的“一件事”，开展试点示范，力争重点领域、重点事项取得更多突破。建立健全横向协同、上下联动、密切合作的工作机制，及时研究解决推进“高效办成一件事”中遇到的难点堵点问题，形成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层层有任务、各级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合力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的良好工作格局。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（三）注重宣传培训。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各部门要采取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多样化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形式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做好“高效办成一件事”政策解读和舆论引导，及时总结提炼典型经验和创新做法，不断扩大企业和群众的知晓度、参与度。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"https://www.nmg.gov.cn/zwgk/zfxxgk/zfxxgkml/202405/P020240508344042677313.docx" \o "2024年内蒙古自治区\“高效办成一件事\”重点事项清单.docx"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2024年国家“高效办成一件事”重点事项清单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"https://www.nmg.gov.cn/zwgk/zfxxgk/zfxxgkml/202405/P020240508344042677313.docx" \o "2024年内蒙古自治区\“高效办成一件事\”重点事项清单.docx"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2024年自治区“高效办成一件事”重点事项清单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"https://www.nmg.gov.cn/zwgk/zfxxgk/zfxxgkml/202405/P020240508344042677313.docx" \o "2024年内蒙古自治区\“高效办成一件事\”重点事项清单.docx"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2024年赤峰市“高效办成一件事”重点事项清单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2098" w:right="1531" w:bottom="198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2024年国家“高效办成一件事”重点事项清单</w:t>
      </w:r>
    </w:p>
    <w:tbl>
      <w:tblPr>
        <w:tblStyle w:val="8"/>
        <w:tblW w:w="14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904"/>
        <w:gridCol w:w="5278"/>
        <w:gridCol w:w="1663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“一件事”名称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具体事项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2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迭代升级“一件事”清单</w:t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开办餐饮店“一件事”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食品经营许可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户外招牌设施设置规范管理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市消防救援支队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企业注销登记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税务注销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企业注销登记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赤峰海关报关单位备案注销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注销社会保险登记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银行账户注销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中国人民银行赤峰市分行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企业印章注销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新生儿出生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《出生医学证明》办理（首签）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预防接种证办理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本市户口登记（申报出生登记）1岁以下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婚内本市生育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生育医疗费用报销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办理居民医保登记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科学育儿指导服务登记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残疾人服务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残疾人证新办、换证、迁移、挂失补办、注销、残疾类别/等级变更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市残联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困难残疾人生活补贴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市民政局、残联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重度残疾人护理补贴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市民政局、残联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残疾人就业帮扶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市人力资源社会保障局、残联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城乡居民基本养老保险补助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参保人员达到法定退休年龄领取基本养老保险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待遇资格确认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基本养老保险视同缴费年限认定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特殊工种提前退休核准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因病或非因工致残完全丧失劳动能力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提前退休（退职）核准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新增退休人员养老保险待遇核定发放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基本医疗保险视同缴费年限核定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离休、退休提取住房公积金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城镇独生子女父母奖励金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户籍信息确认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2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新增建设“一件事”清单</w:t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企业信息变更“一件事”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企业变更登记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企业印章刻制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基本账户变更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中国人民银行赤峰市分行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税控设备变更发行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社会保险登记变更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住房公积金企业缴存登记变更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开办运输企业“一件事”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道路货物运输经营许可（危险货物道路运输经营、使用总质量4500千克及以下普通货运车辆从事普通货运经营的除外）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普通道路货物运输车辆《道路运输证》办理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水电气暖网联合报装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水电气暖网接入外线工程联合审批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、公安局、自然资源局、</w:t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供电报装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市能源局、国网赤峰供电公司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燃气报装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供排水报装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供暖报装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通信报装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市通信管理办公室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企业上市合法合规信息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统筹相关申请核查信息的受理、分派、汇总和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结果送达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市政务服务与数据管理局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市政务服务与数据管理局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企业城市管理领域无违法违规信息核查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企业规划自然资源领域无违法违规信息核查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企业违反劳动保障法律法规信息核查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企业生态环境保护领域无违法违规信息核查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企业市场监管领域无违法违规信息核查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企业卫生和人员健康领域无违法违规信息核查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企业文化和旅游市场领域无违法违规信息核查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企业应急管理领域无违法违规信息核查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企业人员住房公积金缴存信息核查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企业合法纳税情况无违法违规信息核查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企业知识产权领域无违法违规信息核查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企业取用水无违法违规信息核查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企业消防安全无违法违规信息核查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市消防救援支队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信用修复“一件事”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统筹在“信用中国”网站及地方信用平台网站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建立相关失信信息信用修复指引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市发展改革委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行政处罚信息修复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市发展改革委、市场监管局等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异常经营名录信息修复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严重失信主体名单信息修复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设列严重失信主体名单的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企业破产信息核查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统筹相关申请核查信息的受理、分派、汇总和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结果送达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市政务服务与数据管理局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市政务服务与数据管理局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企业车辆信息核查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企业不动产登记信息核查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社会保险参保缴费记录核查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企业注册、登记等基本信息核查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企业人员医保缴存信息核查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市医保局、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企业人员住房公积金缴存信息核查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企业纳税缴税情况信息核查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企业海关税款缴纳、货物通关信息核查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教育入学“一件事”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新生入学信息采集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户籍核验、居住证核验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不动产权证书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购房合同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社会保险参保缴费记录查询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社会保障卡居民服务“一件事”</w:t>
            </w: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就业和人力资源服务、社保服务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就医购药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交通出行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文化体验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b w:val="0"/>
          <w:bCs w:val="0"/>
          <w:sz w:val="28"/>
          <w:szCs w:val="36"/>
          <w:lang w:val="en-US" w:eastAsia="zh-CN"/>
        </w:rPr>
        <w:sectPr>
          <w:pgSz w:w="16838" w:h="11906" w:orient="landscape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2024年自治区“高效办成一件事”重点事项清单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929"/>
        <w:gridCol w:w="5306"/>
        <w:gridCol w:w="1862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“一件事”名称</w:t>
            </w: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具体事项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交通领域工程建设项目“一件事”</w:t>
            </w: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公路工程施工许可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建设项目使用林地及在森林和野生动物类型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国家级自然保护区建设审批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市林草局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建设项目使用草原审批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市林草局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建设项目环境影响评价审批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洪水影响评价类审批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生产建设项目水土保持方案审批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建设工程文物保护许可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能源领域工程建设项目“一件事”</w:t>
            </w: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集中式光伏项目备案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市能源局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集中式光伏项目开工前期手续并联审批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市发展改革委、自然资源局、生态环境局、水利局、林草局、文化和旅游局，市委政法委，赤峰军分区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水利领域工程建设项目“一件事”</w:t>
            </w: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对生产建设项目水土保持设施验收报告的报备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对重点建设项目（工程）档案的验收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市档案局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水利工程建设项目验收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b w:val="0"/>
          <w:bCs w:val="0"/>
          <w:sz w:val="28"/>
          <w:szCs w:val="36"/>
          <w:lang w:val="en-US" w:eastAsia="zh-CN"/>
        </w:rPr>
        <w:sectPr>
          <w:pgSz w:w="16838" w:h="11906" w:orient="landscape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instrText xml:space="preserve"> HYPERLINK "https://www.nmg.gov.cn/zwgk/zfxxgk/zfxxgkml/202405/P020240508344042677313.docx" \o "2024年内蒙古自治区\“高效办成一件事\”重点事项清单.docx"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2024年赤峰市“高效办成一件事”重点事项清单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fldChar w:fldCharType="end"/>
      </w:r>
    </w:p>
    <w:tbl>
      <w:tblPr>
        <w:tblStyle w:val="7"/>
        <w:tblW w:w="13912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39"/>
        <w:gridCol w:w="4485"/>
        <w:gridCol w:w="2673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tblHeader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“一件事”名称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具体事项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9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社保申报缴费</w:t>
            </w:r>
          </w:p>
        </w:tc>
        <w:tc>
          <w:tcPr>
            <w:tcW w:w="44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1.企业社会保险登记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国家税务总局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赤峰市税务局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2.医疗保险登记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3.社会保险特殊缴费核定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4.医疗保险特殊缴费核定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5.社保、医保费用征缴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市人力资源社会保障局、医保局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6.社保、医保缴费和权益登记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市人力资源社会保障局、医保局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验登合一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1.房屋建筑和市政基础设施工程联合验收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（不动产登记中心）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2.不动产权证登记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国有建设用地使用权房屋所有权首次登记（交房即交证）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1.不动产权籍调查成果审核入库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（不动产登记中心）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2.新建商品房首次登记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3.商品房转移登记（按照预告登记约定或转移申请）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4.契税等税费缴纳（签订合同后至申请转移登记时）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国家税务总局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赤峰市税务局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购房置业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1.不动产转移登记（商品房）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市自然资源局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（不动产登记中心）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2.不动产转移登记（存量房）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3.不动产预告登记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4.不动产抵押登记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5.不动产抵押注销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6.缴费开票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7.缴税开票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国家税务总局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赤峰市税务局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办理客运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宋体"/>
                <w:b w:val="0"/>
                <w:bCs w:val="0"/>
                <w:lang w:val="en-US" w:eastAsia="zh-CN" w:bidi="ar"/>
              </w:rPr>
              <w:t>1.企业营业执照信息核验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2.道路客运经营许可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我要开网约车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1.网络预约出租汽车驾驶员从业资格许可；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2.车辆运营证核发（网络预约出租汽车）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Style w:val="12"/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举办大型营业性演出活动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1.设区的市内举办5000人以上大型群众性活动安全许可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2.1000人以上5000人以下大型群众性活动安全许可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3.营业性演出准予许可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1.工伤认定申请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2.劳动能力鉴定申请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3.伤残待遇申领（一次性伤残补助金、伤残津贴和生活护理费）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4.一次性工伤医疗补助金申请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5.一次性工亡补助金丧葬补助金申领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6.供养亲属抚恤金申领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企业职工失业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1.缴费人员增减申报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（就业服务中心）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2.失业登记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3.失业保险金申领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4.失业保险金代缴医疗保险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企业与员工解除（终止）劳动合同联办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hAnsi="宋体"/>
                <w:b w:val="0"/>
                <w:bCs w:val="0"/>
                <w:lang w:val="en-US" w:eastAsia="zh-CN" w:bidi="ar"/>
              </w:rPr>
              <w:t>1</w:t>
            </w:r>
            <w:r>
              <w:rPr>
                <w:rStyle w:val="12"/>
                <w:rFonts w:hAnsi="宋体"/>
                <w:b w:val="0"/>
                <w:bCs w:val="0"/>
                <w:lang w:val="en-US" w:eastAsia="zh-CN" w:bidi="ar"/>
              </w:rPr>
              <w:t>.职工参保登记（人力社保）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hAnsi="宋体"/>
                <w:b w:val="0"/>
                <w:bCs w:val="0"/>
                <w:lang w:val="en-US" w:eastAsia="zh-CN" w:bidi="ar"/>
              </w:rPr>
              <w:t>2</w:t>
            </w:r>
            <w:r>
              <w:rPr>
                <w:rStyle w:val="12"/>
                <w:rFonts w:hAnsi="宋体"/>
                <w:b w:val="0"/>
                <w:bCs w:val="0"/>
                <w:lang w:val="en-US" w:eastAsia="zh-CN" w:bidi="ar"/>
              </w:rPr>
              <w:t>.申请补缴城镇职工社会保险费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参保人员死亡待遇申领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宋体"/>
                <w:b w:val="0"/>
                <w:bCs w:val="0"/>
                <w:lang w:val="en-US" w:eastAsia="zh-CN" w:bidi="ar"/>
              </w:rPr>
              <w:t>1.社保死亡待遇申领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宋体"/>
                <w:b w:val="0"/>
                <w:bCs w:val="0"/>
                <w:lang w:val="en-US" w:eastAsia="zh-CN" w:bidi="ar"/>
              </w:rPr>
              <w:t>2.医保死亡待遇申领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二手机动车过户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1.机动车转让登记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2.提供结婚证（涉及夫妻间过户）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3.提供道路运输许可证（涉及货运车辆）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民族成分变更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1.公民民族成份变更（年满十八周岁不满二十周岁）（随生父母一方变更民族成份）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市民委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2.公民民族成份变更（未满十八周岁）（随继父母的民族成份）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3.公民民族成份变更（未满十八周岁）（随养父母的民族成份）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4.公民民族成份变更（未满十八周岁）（生父母婚姻关系发生变化，随直接抚养一方变更民族成份）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5.户口簿民族变更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6.身份证换领（民族变更）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公积金贷款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1.不动产权证抵押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2.公积金贷款发放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3.不动产登记查询</w:t>
            </w:r>
          </w:p>
        </w:tc>
        <w:tc>
          <w:tcPr>
            <w:tcW w:w="26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  <w:sectPr>
          <w:pgSz w:w="16838" w:h="11906" w:orient="landscape"/>
          <w:pgMar w:top="2098" w:right="1474" w:bottom="1984" w:left="1587" w:header="851" w:footer="992" w:gutter="0"/>
          <w:paperSrc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b w:val="0"/>
          <w:bCs w:val="0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</w:p>
    <w:tbl>
      <w:tblPr>
        <w:tblStyle w:val="7"/>
        <w:tblpPr w:leftFromText="180" w:rightFromText="180" w:vertAnchor="text" w:horzAnchor="page" w:tblpX="1612" w:tblpY="9759"/>
        <w:tblOverlap w:val="never"/>
        <w:tblW w:w="864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  <w:gridCol w:w="41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赤峰市人民政府办公室秘书二科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580" w:lineRule="exact"/>
              <w:ind w:right="48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202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default" w:ascii="仿宋_GB2312" w:hAnsi="仿宋" w:eastAsia="仿宋_GB2312"/>
                <w:sz w:val="28"/>
                <w:szCs w:val="28"/>
                <w:lang w:val="en-US"/>
              </w:rPr>
              <w:t>29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日印发</w:t>
            </w:r>
          </w:p>
        </w:tc>
      </w:tr>
    </w:tbl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31" w:bottom="198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D0YRyT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ZZZvO9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qyq5Zd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documentProtection w:formatting="1" w:enforcement="0"/>
  <w:defaultTabStop w:val="419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MDFkYWVhNTQ4MTQ2NTA2NWE5MzJiNzQ0OGEyMDAifQ=="/>
  </w:docVars>
  <w:rsids>
    <w:rsidRoot w:val="6F27BC97"/>
    <w:rsid w:val="010073E9"/>
    <w:rsid w:val="03F070F9"/>
    <w:rsid w:val="14F01574"/>
    <w:rsid w:val="1668710C"/>
    <w:rsid w:val="17DA7A45"/>
    <w:rsid w:val="1AAF069A"/>
    <w:rsid w:val="1E7F74DE"/>
    <w:rsid w:val="1EFD0A12"/>
    <w:rsid w:val="1F516B5B"/>
    <w:rsid w:val="200941DE"/>
    <w:rsid w:val="20DF5D75"/>
    <w:rsid w:val="21303A2F"/>
    <w:rsid w:val="22843ED3"/>
    <w:rsid w:val="248B798D"/>
    <w:rsid w:val="25CC020C"/>
    <w:rsid w:val="27AA20E3"/>
    <w:rsid w:val="2B908C5E"/>
    <w:rsid w:val="2BCB4D2F"/>
    <w:rsid w:val="2D780D39"/>
    <w:rsid w:val="2DFFD11B"/>
    <w:rsid w:val="2F91428E"/>
    <w:rsid w:val="31DC69F2"/>
    <w:rsid w:val="34FD473E"/>
    <w:rsid w:val="353DA401"/>
    <w:rsid w:val="359C1E05"/>
    <w:rsid w:val="359E2391"/>
    <w:rsid w:val="359FE1A3"/>
    <w:rsid w:val="37F4064E"/>
    <w:rsid w:val="3929223E"/>
    <w:rsid w:val="3AC7E366"/>
    <w:rsid w:val="3AFB73B8"/>
    <w:rsid w:val="3BB73BBF"/>
    <w:rsid w:val="3BBE0E4D"/>
    <w:rsid w:val="3E7F20A0"/>
    <w:rsid w:val="3EFB958A"/>
    <w:rsid w:val="3F2F9956"/>
    <w:rsid w:val="3F421C51"/>
    <w:rsid w:val="3F5098CA"/>
    <w:rsid w:val="3F958773"/>
    <w:rsid w:val="3F9BD309"/>
    <w:rsid w:val="3FCE0B50"/>
    <w:rsid w:val="3FFB8D3C"/>
    <w:rsid w:val="3FFBCBAE"/>
    <w:rsid w:val="41356125"/>
    <w:rsid w:val="42A16911"/>
    <w:rsid w:val="43AC0516"/>
    <w:rsid w:val="44204A82"/>
    <w:rsid w:val="4506027C"/>
    <w:rsid w:val="46D60954"/>
    <w:rsid w:val="474550AE"/>
    <w:rsid w:val="47A71181"/>
    <w:rsid w:val="4B3115EC"/>
    <w:rsid w:val="4C1573E2"/>
    <w:rsid w:val="4DEB3FF4"/>
    <w:rsid w:val="518B2041"/>
    <w:rsid w:val="52FBDD38"/>
    <w:rsid w:val="53C26D4F"/>
    <w:rsid w:val="54351912"/>
    <w:rsid w:val="56EF622F"/>
    <w:rsid w:val="58B647E8"/>
    <w:rsid w:val="58FFC132"/>
    <w:rsid w:val="5C6313A8"/>
    <w:rsid w:val="5F1FF6E7"/>
    <w:rsid w:val="5F6D90AB"/>
    <w:rsid w:val="5F6FF4BE"/>
    <w:rsid w:val="5FBD3DDE"/>
    <w:rsid w:val="5FDF23D1"/>
    <w:rsid w:val="69F95CD5"/>
    <w:rsid w:val="6A3B4FCC"/>
    <w:rsid w:val="6B5F2761"/>
    <w:rsid w:val="6B6B0BB8"/>
    <w:rsid w:val="6D77F62E"/>
    <w:rsid w:val="6D7F841B"/>
    <w:rsid w:val="6DBE7094"/>
    <w:rsid w:val="6DF7438C"/>
    <w:rsid w:val="6F27BC97"/>
    <w:rsid w:val="6F5E80E9"/>
    <w:rsid w:val="6F64A1A1"/>
    <w:rsid w:val="6FDC1639"/>
    <w:rsid w:val="707CBC6E"/>
    <w:rsid w:val="739CA232"/>
    <w:rsid w:val="73EDF265"/>
    <w:rsid w:val="75AB0D04"/>
    <w:rsid w:val="75F5BD1D"/>
    <w:rsid w:val="766111DA"/>
    <w:rsid w:val="79AC0429"/>
    <w:rsid w:val="7AFD738E"/>
    <w:rsid w:val="7B5C0581"/>
    <w:rsid w:val="7BBE8F69"/>
    <w:rsid w:val="7BCF76B4"/>
    <w:rsid w:val="7C5D2896"/>
    <w:rsid w:val="7C7715E1"/>
    <w:rsid w:val="7CE87F24"/>
    <w:rsid w:val="7CEE5FD5"/>
    <w:rsid w:val="7DBA2FF3"/>
    <w:rsid w:val="7DD5A48C"/>
    <w:rsid w:val="7DFB0D3C"/>
    <w:rsid w:val="7FD5C335"/>
    <w:rsid w:val="7FE7118F"/>
    <w:rsid w:val="7FEF5E37"/>
    <w:rsid w:val="7FFE8278"/>
    <w:rsid w:val="85F20C66"/>
    <w:rsid w:val="867F6AE1"/>
    <w:rsid w:val="8BFEA994"/>
    <w:rsid w:val="8FFFC11A"/>
    <w:rsid w:val="96EBAFB4"/>
    <w:rsid w:val="9B7FF942"/>
    <w:rsid w:val="ABDE2955"/>
    <w:rsid w:val="AFDD0CD9"/>
    <w:rsid w:val="B33F41A6"/>
    <w:rsid w:val="BECE7727"/>
    <w:rsid w:val="BECF0FA9"/>
    <w:rsid w:val="BEDFB18B"/>
    <w:rsid w:val="C7BABF6C"/>
    <w:rsid w:val="CFBD555A"/>
    <w:rsid w:val="CFFE7089"/>
    <w:rsid w:val="D5F91059"/>
    <w:rsid w:val="D7758CFC"/>
    <w:rsid w:val="D7FFE539"/>
    <w:rsid w:val="DAFF6F01"/>
    <w:rsid w:val="DDF97283"/>
    <w:rsid w:val="DDFFD5E1"/>
    <w:rsid w:val="E3DFB982"/>
    <w:rsid w:val="EBEF96FF"/>
    <w:rsid w:val="ED5BD780"/>
    <w:rsid w:val="EF2663BC"/>
    <w:rsid w:val="EFFF2170"/>
    <w:rsid w:val="F5F7A80A"/>
    <w:rsid w:val="F6B72C4F"/>
    <w:rsid w:val="F7CD5621"/>
    <w:rsid w:val="F7F1B069"/>
    <w:rsid w:val="F7FF6189"/>
    <w:rsid w:val="FAEDB3C9"/>
    <w:rsid w:val="FB735068"/>
    <w:rsid w:val="FB939F82"/>
    <w:rsid w:val="FBDDD06F"/>
    <w:rsid w:val="FBDE7CC0"/>
    <w:rsid w:val="FBEFB475"/>
    <w:rsid w:val="FC770176"/>
    <w:rsid w:val="FD2FD109"/>
    <w:rsid w:val="FD672BDA"/>
    <w:rsid w:val="FDDB7D16"/>
    <w:rsid w:val="FDDD1FC7"/>
    <w:rsid w:val="FEFD68F1"/>
    <w:rsid w:val="FEFFEF13"/>
    <w:rsid w:val="FF85DA5E"/>
    <w:rsid w:val="FFCF2EF7"/>
    <w:rsid w:val="FFD964F4"/>
    <w:rsid w:val="FFEF9090"/>
    <w:rsid w:val="FFF7D685"/>
    <w:rsid w:val="FFFFB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1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  <w:style w:type="character" w:customStyle="1" w:styleId="12">
    <w:name w:val="font21"/>
    <w:basedOn w:val="9"/>
    <w:qFormat/>
    <w:uiPriority w:val="0"/>
    <w:rPr>
      <w:rFonts w:hint="eastAsia" w:ascii="仿宋_GB2312" w:hAnsi="Calibri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1531</Words>
  <Characters>1537</Characters>
  <Lines>0</Lines>
  <Paragraphs>0</Paragraphs>
  <TotalTime>1</TotalTime>
  <ScaleCrop>false</ScaleCrop>
  <LinksUpToDate>false</LinksUpToDate>
  <CharactersWithSpaces>1542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2022-12-02T08:47:00Z</dcterms:created>
  <dc:creator>80534</dc:creator>
  <cp:lastModifiedBy>吴玥</cp:lastModifiedBy>
  <cp:lastPrinted>2022-12-07T15:21:00Z</cp:lastPrinted>
  <dcterms:modified xsi:type="dcterms:W3CDTF">2024-08-01T16:38:08Z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95665D945101E3D37049AB66A28EF89C</vt:lpwstr>
  </property>
</Properties>
</file>