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15009">
      <w:pPr>
        <w:keepNext w:val="0"/>
        <w:keepLines w:val="0"/>
        <w:pageBreakBefore w:val="0"/>
        <w:widowControl w:val="0"/>
        <w:kinsoku/>
        <w:wordWrap/>
        <w:overflowPunct/>
        <w:topLinePunct/>
        <w:autoSpaceDE/>
        <w:autoSpaceDN/>
        <w:bidi w:val="0"/>
        <w:adjustRightInd/>
        <w:snapToGrid/>
        <w:spacing w:line="560" w:lineRule="exact"/>
        <w:textAlignment w:val="auto"/>
        <w:rPr>
          <w:rFonts w:hint="eastAsia" w:eastAsia="宋体"/>
          <w:spacing w:val="0"/>
          <w:sz w:val="21"/>
          <w:szCs w:val="21"/>
          <w:vertAlign w:val="baseline"/>
          <w:lang w:eastAsia="zh-CN"/>
        </w:rPr>
      </w:pPr>
      <w:r>
        <w:rPr>
          <w:spacing w:val="0"/>
        </w:rPr>
        <w:drawing>
          <wp:anchor distT="0" distB="0" distL="114300" distR="114300" simplePos="0" relativeHeight="251659264" behindDoc="1" locked="0" layoutInCell="1" allowOverlap="1">
            <wp:simplePos x="0" y="0"/>
            <wp:positionH relativeFrom="page">
              <wp:posOffset>1077595</wp:posOffset>
            </wp:positionH>
            <wp:positionV relativeFrom="page">
              <wp:posOffset>1108075</wp:posOffset>
            </wp:positionV>
            <wp:extent cx="5394960" cy="1470025"/>
            <wp:effectExtent l="0" t="0" r="0" b="0"/>
            <wp:wrapNone/>
            <wp:docPr id="6" name="图片 4"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C:\Users\Administrator\Desktop\图片1.png图片1"/>
                    <pic:cNvPicPr>
                      <a:picLocks noChangeAspect="1"/>
                    </pic:cNvPicPr>
                  </pic:nvPicPr>
                  <pic:blipFill>
                    <a:blip r:embed="rId7"/>
                    <a:srcRect/>
                    <a:stretch>
                      <a:fillRect/>
                    </a:stretch>
                  </pic:blipFill>
                  <pic:spPr>
                    <a:xfrm>
                      <a:off x="0" y="0"/>
                      <a:ext cx="5394960" cy="1470025"/>
                    </a:xfrm>
                    <a:prstGeom prst="rect">
                      <a:avLst/>
                    </a:prstGeom>
                    <a:noFill/>
                    <a:ln>
                      <a:noFill/>
                    </a:ln>
                  </pic:spPr>
                </pic:pic>
              </a:graphicData>
            </a:graphic>
          </wp:anchor>
        </w:drawing>
      </w:r>
    </w:p>
    <w:p w14:paraId="5286F1B6">
      <w:pPr>
        <w:keepNext w:val="0"/>
        <w:keepLines w:val="0"/>
        <w:pageBreakBefore w:val="0"/>
        <w:widowControl w:val="0"/>
        <w:kinsoku/>
        <w:wordWrap/>
        <w:overflowPunct/>
        <w:topLinePunct/>
        <w:autoSpaceDE/>
        <w:autoSpaceDN/>
        <w:bidi w:val="0"/>
        <w:adjustRightInd/>
        <w:snapToGrid/>
        <w:spacing w:line="560" w:lineRule="exact"/>
        <w:textAlignment w:val="auto"/>
        <w:rPr>
          <w:rFonts w:hint="eastAsia" w:eastAsia="宋体"/>
          <w:spacing w:val="0"/>
          <w:sz w:val="21"/>
          <w:szCs w:val="21"/>
          <w:vertAlign w:val="baseline"/>
          <w:lang w:eastAsia="zh-CN"/>
        </w:rPr>
      </w:pPr>
    </w:p>
    <w:p w14:paraId="583736FF">
      <w:pPr>
        <w:keepNext w:val="0"/>
        <w:keepLines w:val="0"/>
        <w:pageBreakBefore w:val="0"/>
        <w:widowControl w:val="0"/>
        <w:kinsoku/>
        <w:wordWrap/>
        <w:overflowPunct/>
        <w:topLinePunct/>
        <w:autoSpaceDE/>
        <w:autoSpaceDN/>
        <w:bidi w:val="0"/>
        <w:adjustRightInd/>
        <w:snapToGrid/>
        <w:spacing w:line="560" w:lineRule="exact"/>
        <w:textAlignment w:val="auto"/>
        <w:rPr>
          <w:rFonts w:hint="eastAsia" w:eastAsia="宋体"/>
          <w:spacing w:val="0"/>
          <w:sz w:val="21"/>
          <w:szCs w:val="21"/>
          <w:vertAlign w:val="baseline"/>
          <w:lang w:eastAsia="zh-CN"/>
        </w:rPr>
      </w:pPr>
    </w:p>
    <w:tbl>
      <w:tblPr>
        <w:tblStyle w:val="9"/>
        <w:tblpPr w:leftFromText="180" w:rightFromText="180" w:vertAnchor="text" w:horzAnchor="page" w:tblpXSpec="center" w:tblpY="437"/>
        <w:tblOverlap w:val="never"/>
        <w:tblW w:w="8844" w:type="dxa"/>
        <w:jc w:val="center"/>
        <w:tblBorders>
          <w:top w:val="single" w:color="FF0000" w:sz="1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4"/>
      </w:tblGrid>
      <w:tr w14:paraId="5ADE4448">
        <w:tblPrEx>
          <w:tblBorders>
            <w:top w:val="single" w:color="FF0000" w:sz="1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exact"/>
          <w:jc w:val="center"/>
        </w:trPr>
        <w:tc>
          <w:tcPr>
            <w:tcW w:w="8844" w:type="dxa"/>
            <w:tcBorders>
              <w:top w:val="single" w:color="FF0000" w:sz="36" w:space="0"/>
              <w:bottom w:val="single" w:color="FF0000" w:sz="12" w:space="0"/>
            </w:tcBorders>
            <w:noWrap w:val="0"/>
            <w:vAlign w:val="top"/>
          </w:tcPr>
          <w:p w14:paraId="050BF035">
            <w:pPr>
              <w:keepNext w:val="0"/>
              <w:keepLines w:val="0"/>
              <w:pageBreakBefore w:val="0"/>
              <w:widowControl w:val="0"/>
              <w:kinsoku/>
              <w:wordWrap/>
              <w:overflowPunct/>
              <w:topLinePunct/>
              <w:autoSpaceDE/>
              <w:autoSpaceDN/>
              <w:bidi w:val="0"/>
              <w:adjustRightInd w:val="0"/>
              <w:snapToGrid/>
              <w:spacing w:before="313" w:beforeLines="100" w:line="560" w:lineRule="exact"/>
              <w:jc w:val="right"/>
              <w:textAlignment w:val="auto"/>
              <w:rPr>
                <w:spacing w:val="0"/>
                <w:vertAlign w:val="baseline"/>
              </w:rPr>
            </w:pPr>
          </w:p>
          <w:p w14:paraId="701A1C62">
            <w:pPr>
              <w:keepNext w:val="0"/>
              <w:keepLines w:val="0"/>
              <w:pageBreakBefore w:val="0"/>
              <w:widowControl w:val="0"/>
              <w:kinsoku/>
              <w:wordWrap/>
              <w:overflowPunct/>
              <w:topLinePunct/>
              <w:autoSpaceDE/>
              <w:autoSpaceDN/>
              <w:bidi w:val="0"/>
              <w:adjustRightInd w:val="0"/>
              <w:snapToGrid/>
              <w:spacing w:before="313" w:beforeLines="100" w:line="560" w:lineRule="exact"/>
              <w:jc w:val="center"/>
              <w:textAlignment w:val="auto"/>
              <w:rPr>
                <w:rFonts w:hint="default" w:ascii="仿宋" w:hAnsi="仿宋" w:eastAsia="仿宋" w:cs="仿宋"/>
                <w:b w:val="0"/>
                <w:bCs w:val="0"/>
                <w:spacing w:val="0"/>
                <w:sz w:val="32"/>
                <w:szCs w:val="32"/>
                <w:lang w:val="en-US"/>
              </w:rPr>
            </w:pPr>
          </w:p>
        </w:tc>
      </w:tr>
      <w:tr w14:paraId="3C75E451">
        <w:tblPrEx>
          <w:tblBorders>
            <w:top w:val="single" w:color="FF0000" w:sz="1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exact"/>
          <w:jc w:val="center"/>
        </w:trPr>
        <w:tc>
          <w:tcPr>
            <w:tcW w:w="8844" w:type="dxa"/>
            <w:tcBorders>
              <w:top w:val="single" w:color="FF0000" w:sz="12" w:space="0"/>
            </w:tcBorders>
            <w:noWrap w:val="0"/>
            <w:vAlign w:val="top"/>
          </w:tcPr>
          <w:p w14:paraId="71F05743">
            <w:pPr>
              <w:keepNext w:val="0"/>
              <w:keepLines w:val="0"/>
              <w:pageBreakBefore w:val="0"/>
              <w:widowControl w:val="0"/>
              <w:kinsoku/>
              <w:wordWrap/>
              <w:overflowPunct/>
              <w:topLinePunct/>
              <w:autoSpaceDE/>
              <w:autoSpaceDN/>
              <w:bidi w:val="0"/>
              <w:adjustRightInd w:val="0"/>
              <w:snapToGrid/>
              <w:spacing w:line="560" w:lineRule="exact"/>
              <w:jc w:val="right"/>
              <w:textAlignment w:val="auto"/>
              <w:rPr>
                <w:rFonts w:hint="eastAsia" w:ascii="仿宋" w:hAnsi="仿宋" w:eastAsia="仿宋" w:cs="仿宋"/>
                <w:b w:val="0"/>
                <w:bCs w:val="0"/>
                <w:spacing w:val="0"/>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2647315</wp:posOffset>
                      </wp:positionH>
                      <wp:positionV relativeFrom="paragraph">
                        <wp:posOffset>8890</wp:posOffset>
                      </wp:positionV>
                      <wp:extent cx="2995930" cy="332740"/>
                      <wp:effectExtent l="0" t="0" r="13970" b="10160"/>
                      <wp:wrapNone/>
                      <wp:docPr id="1" name="文本框 1"/>
                      <wp:cNvGraphicFramePr/>
                      <a:graphic xmlns:a="http://schemas.openxmlformats.org/drawingml/2006/main">
                        <a:graphicData uri="http://schemas.microsoft.com/office/word/2010/wordprocessingShape">
                          <wps:wsp>
                            <wps:cNvSpPr txBox="1"/>
                            <wps:spPr>
                              <a:xfrm>
                                <a:off x="3794760" y="2849245"/>
                                <a:ext cx="2995930" cy="3327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D960EE6">
                                  <w:pPr>
                                    <w:keepNext w:val="0"/>
                                    <w:keepLines w:val="0"/>
                                    <w:pageBreakBefore w:val="0"/>
                                    <w:widowControl w:val="0"/>
                                    <w:kinsoku/>
                                    <w:wordWrap/>
                                    <w:overflowPunct/>
                                    <w:topLinePunct w:val="0"/>
                                    <w:bidi w:val="0"/>
                                    <w:adjustRightInd/>
                                    <w:snapToGrid/>
                                    <w:spacing w:line="400" w:lineRule="exact"/>
                                    <w:jc w:val="right"/>
                                    <w:textAlignment w:val="auto"/>
                                  </w:pPr>
                                  <w:r>
                                    <w:rPr>
                                      <w:rFonts w:hint="eastAsia" w:ascii="仿宋_GB2312" w:hAnsi="仿宋_GB2312" w:eastAsia="仿宋_GB2312" w:cs="仿宋_GB2312"/>
                                      <w:b w:val="0"/>
                                      <w:bCs w:val="0"/>
                                      <w:spacing w:val="0"/>
                                      <w:sz w:val="32"/>
                                      <w:szCs w:val="32"/>
                                      <w:lang w:val="en-US" w:eastAsia="zh-CN"/>
                                    </w:rPr>
                                    <w:t>赤政字〔2025〕96号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8.45pt;margin-top:0.7pt;height:26.2pt;width:235.9pt;z-index:251660288;mso-width-relative:page;mso-height-relative:page;" fillcolor="#FFFFFF [3201]" filled="t" stroked="f" coordsize="21600,21600" o:gfxdata="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GV3P/U&#10;AAAACAEAAA8AAAAAAAAAAQAgAAAAIgAAAGRycy9kb3ducmV2LnhtbFBLAQIUABQAAAAIAIdO4kDG&#10;0U1/XQIAAJsEAAAOAAAAAAAAAAEAIAAAACMBAABkcnMvZTJvRG9jLnhtbFBLBQYAAAAABgAGAFkB&#10;AADyBQAAAAA=&#10;">
                      <v:fill on="t" focussize="0,0"/>
                      <v:stroke on="f" weight="0.5pt"/>
                      <v:imagedata o:title=""/>
                      <o:lock v:ext="edit" aspectratio="f"/>
                      <v:textbox>
                        <w:txbxContent>
                          <w:p w14:paraId="7D960EE6">
                            <w:pPr>
                              <w:keepNext w:val="0"/>
                              <w:keepLines w:val="0"/>
                              <w:pageBreakBefore w:val="0"/>
                              <w:widowControl w:val="0"/>
                              <w:kinsoku/>
                              <w:wordWrap/>
                              <w:overflowPunct/>
                              <w:topLinePunct w:val="0"/>
                              <w:bidi w:val="0"/>
                              <w:adjustRightInd/>
                              <w:snapToGrid/>
                              <w:spacing w:line="400" w:lineRule="exact"/>
                              <w:jc w:val="right"/>
                              <w:textAlignment w:val="auto"/>
                            </w:pPr>
                            <w:r>
                              <w:rPr>
                                <w:rFonts w:hint="eastAsia" w:ascii="仿宋_GB2312" w:hAnsi="仿宋_GB2312" w:eastAsia="仿宋_GB2312" w:cs="仿宋_GB2312"/>
                                <w:b w:val="0"/>
                                <w:bCs w:val="0"/>
                                <w:spacing w:val="0"/>
                                <w:sz w:val="32"/>
                                <w:szCs w:val="32"/>
                                <w:lang w:val="en-US" w:eastAsia="zh-CN"/>
                              </w:rPr>
                              <w:t>赤政字〔2025〕96号</w:t>
                            </w:r>
                          </w:p>
                        </w:txbxContent>
                      </v:textbox>
                    </v:shape>
                  </w:pict>
                </mc:Fallback>
              </mc:AlternateContent>
            </w:r>
          </w:p>
        </w:tc>
      </w:tr>
    </w:tbl>
    <w:p w14:paraId="42255229">
      <w:pPr>
        <w:keepNext w:val="0"/>
        <w:keepLines w:val="0"/>
        <w:pageBreakBefore w:val="0"/>
        <w:widowControl w:val="0"/>
        <w:kinsoku/>
        <w:wordWrap/>
        <w:overflowPunct/>
        <w:topLinePunct/>
        <w:autoSpaceDE/>
        <w:autoSpaceDN/>
        <w:bidi w:val="0"/>
        <w:adjustRightInd/>
        <w:snapToGrid/>
        <w:spacing w:line="560" w:lineRule="exact"/>
        <w:jc w:val="both"/>
        <w:textAlignment w:val="auto"/>
        <w:rPr>
          <w:rFonts w:hint="eastAsia" w:ascii="方正小标宋简体" w:hAnsi="方正小标宋简体" w:eastAsia="方正小标宋简体" w:cs="方正小标宋简体"/>
          <w:spacing w:val="0"/>
          <w:sz w:val="44"/>
          <w:szCs w:val="44"/>
          <w:vertAlign w:val="baseline"/>
          <w:lang w:val="en-US" w:eastAsia="zh-CN"/>
        </w:rPr>
      </w:pPr>
    </w:p>
    <w:p w14:paraId="6AD8BF2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黑体" w:eastAsia="方正小标宋简体"/>
          <w:sz w:val="44"/>
          <w:szCs w:val="44"/>
        </w:rPr>
      </w:pPr>
    </w:p>
    <w:p w14:paraId="130394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sz w:val="44"/>
          <w:szCs w:val="44"/>
        </w:rPr>
      </w:pPr>
      <w:r>
        <w:rPr>
          <w:rFonts w:hint="eastAsia" w:ascii="方正小标宋简体" w:hAnsi="黑体" w:eastAsia="方正小标宋简体"/>
          <w:sz w:val="44"/>
          <w:szCs w:val="44"/>
        </w:rPr>
        <w:t>赤峰市人民政府关于公布</w:t>
      </w:r>
      <w:r>
        <w:rPr>
          <w:rFonts w:hint="eastAsia" w:ascii="方正小标宋简体" w:hAnsi="黑体" w:eastAsia="方正小标宋简体"/>
          <w:sz w:val="44"/>
          <w:szCs w:val="44"/>
          <w:lang w:val="en-US" w:eastAsia="zh-CN"/>
        </w:rPr>
        <w:t>行政</w:t>
      </w:r>
      <w:r>
        <w:rPr>
          <w:rFonts w:hint="eastAsia" w:ascii="方正小标宋简体" w:hAnsi="黑体" w:eastAsia="方正小标宋简体"/>
          <w:sz w:val="44"/>
          <w:szCs w:val="44"/>
        </w:rPr>
        <w:t>规范性文件</w:t>
      </w:r>
    </w:p>
    <w:p w14:paraId="70EDF8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sz w:val="44"/>
          <w:szCs w:val="44"/>
        </w:rPr>
      </w:pPr>
      <w:r>
        <w:rPr>
          <w:rFonts w:hint="eastAsia" w:ascii="方正小标宋简体" w:hAnsi="黑体" w:eastAsia="方正小标宋简体"/>
          <w:sz w:val="44"/>
          <w:szCs w:val="44"/>
        </w:rPr>
        <w:t>清理结果的通知</w:t>
      </w:r>
    </w:p>
    <w:p w14:paraId="393C104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eastAsia="仿宋_GB2312"/>
          <w:sz w:val="32"/>
          <w:szCs w:val="32"/>
        </w:rPr>
      </w:pPr>
    </w:p>
    <w:p w14:paraId="73271DF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eastAsia="仿宋_GB2312"/>
          <w:sz w:val="44"/>
          <w:szCs w:val="44"/>
        </w:rPr>
      </w:pPr>
      <w:r>
        <w:rPr>
          <w:rFonts w:eastAsia="仿宋_GB2312"/>
          <w:sz w:val="32"/>
          <w:szCs w:val="32"/>
        </w:rPr>
        <w:t>各旗县区人民政府，市直各委办局，各企事业单位：</w:t>
      </w:r>
    </w:p>
    <w:p w14:paraId="14F2E2E3">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eastAsia="仿宋_GB2312"/>
          <w:sz w:val="32"/>
          <w:szCs w:val="32"/>
          <w:highlight w:val="none"/>
        </w:rPr>
      </w:pPr>
      <w:r>
        <w:rPr>
          <w:rFonts w:hint="eastAsia" w:eastAsia="仿宋_GB2312"/>
          <w:sz w:val="32"/>
          <w:szCs w:val="32"/>
          <w:highlight w:val="none"/>
        </w:rPr>
        <w:t>按照《内蒙古自治区人民政府办公厅关于开展行政规范性文件清理工作的通知》</w:t>
      </w:r>
      <w:r>
        <w:rPr>
          <w:rFonts w:hint="eastAsia" w:ascii="仿宋_GB2312" w:hAnsi="仿宋_GB2312" w:eastAsia="仿宋_GB2312" w:cs="仿宋_GB2312"/>
          <w:sz w:val="32"/>
          <w:szCs w:val="32"/>
          <w:highlight w:val="none"/>
        </w:rPr>
        <w:t>(内政办字〔2025〕40号)要</w:t>
      </w:r>
      <w:r>
        <w:rPr>
          <w:rFonts w:hint="eastAsia" w:eastAsia="仿宋_GB2312"/>
          <w:sz w:val="32"/>
          <w:szCs w:val="32"/>
          <w:highlight w:val="none"/>
        </w:rPr>
        <w:t>求，市</w:t>
      </w:r>
      <w:r>
        <w:rPr>
          <w:rFonts w:hint="eastAsia" w:eastAsia="仿宋_GB2312"/>
          <w:sz w:val="32"/>
          <w:szCs w:val="32"/>
          <w:highlight w:val="none"/>
          <w:lang w:eastAsia="zh-CN"/>
        </w:rPr>
        <w:t>人民</w:t>
      </w:r>
      <w:r>
        <w:rPr>
          <w:rFonts w:hint="eastAsia" w:eastAsia="仿宋_GB2312"/>
          <w:sz w:val="32"/>
          <w:szCs w:val="32"/>
          <w:highlight w:val="none"/>
        </w:rPr>
        <w:t>政府对市本级现行有效</w:t>
      </w:r>
      <w:r>
        <w:rPr>
          <w:rFonts w:hint="eastAsia" w:eastAsia="仿宋_GB2312"/>
          <w:sz w:val="32"/>
          <w:szCs w:val="32"/>
          <w:highlight w:val="none"/>
          <w:lang w:eastAsia="zh-CN"/>
        </w:rPr>
        <w:t>行政</w:t>
      </w:r>
      <w:r>
        <w:rPr>
          <w:rFonts w:hint="eastAsia" w:eastAsia="仿宋_GB2312"/>
          <w:sz w:val="32"/>
          <w:szCs w:val="32"/>
          <w:highlight w:val="none"/>
        </w:rPr>
        <w:t>规范性文件进行了清理</w:t>
      </w:r>
      <w:r>
        <w:rPr>
          <w:rFonts w:hint="eastAsia" w:eastAsia="仿宋_GB2312"/>
          <w:sz w:val="32"/>
          <w:szCs w:val="32"/>
          <w:highlight w:val="none"/>
          <w:lang w:eastAsia="zh-CN"/>
        </w:rPr>
        <w:t>，</w:t>
      </w:r>
      <w:r>
        <w:rPr>
          <w:rFonts w:hint="eastAsia" w:eastAsia="仿宋_GB2312"/>
          <w:sz w:val="32"/>
          <w:szCs w:val="32"/>
          <w:highlight w:val="none"/>
        </w:rPr>
        <w:t>现将清理结果通知如下：</w:t>
      </w:r>
    </w:p>
    <w:p w14:paraId="5EC989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bidi="ar-SA"/>
        </w:rPr>
        <w:t>一、</w:t>
      </w:r>
      <w:r>
        <w:rPr>
          <w:rFonts w:hint="eastAsia" w:ascii="仿宋_GB2312" w:hAnsi="仿宋_GB2312" w:eastAsia="仿宋_GB2312" w:cs="仿宋_GB2312"/>
          <w:sz w:val="32"/>
          <w:szCs w:val="32"/>
          <w:highlight w:val="none"/>
        </w:rPr>
        <w:t>保留并继续执行《赤峰市人民政府关于印发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赤峰市行政区域界线管理办法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的通知》(赤政发〔2004〕49号)等</w:t>
      </w:r>
      <w:r>
        <w:rPr>
          <w:rFonts w:hint="eastAsia" w:ascii="仿宋_GB2312" w:hAnsi="仿宋_GB2312" w:eastAsia="仿宋_GB2312" w:cs="仿宋_GB2312"/>
          <w:sz w:val="32"/>
          <w:szCs w:val="32"/>
          <w:highlight w:val="none"/>
          <w:lang w:val="en-US" w:eastAsia="zh-CN"/>
        </w:rPr>
        <w:t>82</w:t>
      </w:r>
      <w:r>
        <w:rPr>
          <w:rFonts w:hint="eastAsia" w:ascii="仿宋_GB2312" w:hAnsi="仿宋_GB2312" w:eastAsia="仿宋_GB2312" w:cs="仿宋_GB2312"/>
          <w:sz w:val="32"/>
          <w:szCs w:val="32"/>
          <w:highlight w:val="none"/>
        </w:rPr>
        <w:t>件</w:t>
      </w:r>
      <w:r>
        <w:rPr>
          <w:rFonts w:hint="eastAsia" w:ascii="仿宋_GB2312" w:hAnsi="仿宋_GB2312" w:eastAsia="仿宋_GB2312" w:cs="仿宋_GB2312"/>
          <w:sz w:val="32"/>
          <w:szCs w:val="32"/>
          <w:highlight w:val="none"/>
          <w:lang w:eastAsia="zh-CN"/>
        </w:rPr>
        <w:t>行政</w:t>
      </w:r>
      <w:r>
        <w:rPr>
          <w:rFonts w:hint="eastAsia" w:ascii="仿宋_GB2312" w:hAnsi="仿宋_GB2312" w:eastAsia="仿宋_GB2312" w:cs="仿宋_GB2312"/>
          <w:sz w:val="32"/>
          <w:szCs w:val="32"/>
          <w:highlight w:val="none"/>
        </w:rPr>
        <w:t>规范性文件。</w:t>
      </w:r>
    </w:p>
    <w:p w14:paraId="576A5E6F">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eastAsia="仿宋_GB2312"/>
          <w:sz w:val="32"/>
          <w:szCs w:val="32"/>
          <w:highlight w:val="none"/>
        </w:rPr>
      </w:pPr>
      <w:r>
        <w:rPr>
          <w:rFonts w:hint="eastAsia" w:eastAsia="仿宋_GB2312"/>
          <w:sz w:val="32"/>
          <w:szCs w:val="32"/>
          <w:highlight w:val="none"/>
          <w:lang w:eastAsia="zh-CN"/>
        </w:rPr>
        <w:t>二</w:t>
      </w:r>
      <w:r>
        <w:rPr>
          <w:rFonts w:eastAsia="仿宋_GB2312"/>
          <w:sz w:val="32"/>
          <w:szCs w:val="32"/>
          <w:highlight w:val="none"/>
        </w:rPr>
        <w:t>、</w:t>
      </w:r>
      <w:r>
        <w:rPr>
          <w:rFonts w:hint="eastAsia" w:ascii="仿宋_GB2312" w:hAnsi="仿宋_GB2312" w:eastAsia="仿宋_GB2312" w:cs="仿宋_GB2312"/>
          <w:sz w:val="32"/>
          <w:szCs w:val="32"/>
          <w:highlight w:val="none"/>
        </w:rPr>
        <w:t>废止或宣布失效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赤峰市人民政府办公厅关于印发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赤峰市通用航空产业发展实施方案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的通知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(赤政办字〔2018〕44号)等</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件</w:t>
      </w:r>
      <w:r>
        <w:rPr>
          <w:rFonts w:hint="eastAsia" w:ascii="仿宋_GB2312" w:hAnsi="仿宋_GB2312" w:eastAsia="仿宋_GB2312" w:cs="仿宋_GB2312"/>
          <w:sz w:val="32"/>
          <w:szCs w:val="32"/>
          <w:highlight w:val="none"/>
          <w:lang w:eastAsia="zh-CN"/>
        </w:rPr>
        <w:t>行政</w:t>
      </w:r>
      <w:r>
        <w:rPr>
          <w:rFonts w:hint="eastAsia" w:ascii="仿宋_GB2312" w:hAnsi="仿宋_GB2312" w:eastAsia="仿宋_GB2312" w:cs="仿宋_GB2312"/>
          <w:sz w:val="32"/>
          <w:szCs w:val="32"/>
          <w:highlight w:val="none"/>
        </w:rPr>
        <w:t>规范性文件。</w:t>
      </w:r>
    </w:p>
    <w:p w14:paraId="41F6AA38">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仿宋_GB2312" w:hAnsi="仿宋_GB2312" w:eastAsia="仿宋_GB2312" w:cs="仿宋_GB2312"/>
          <w:sz w:val="32"/>
          <w:szCs w:val="32"/>
          <w:highlight w:val="none"/>
        </w:rPr>
      </w:pPr>
    </w:p>
    <w:p w14:paraId="4053A73F">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2025年市本级行政规范性文件清理目录</w:t>
      </w:r>
    </w:p>
    <w:p w14:paraId="175E9001">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仿宋_GB2312" w:hAnsi="仿宋_GB2312" w:eastAsia="仿宋_GB2312" w:cs="仿宋_GB2312"/>
          <w:sz w:val="32"/>
          <w:szCs w:val="32"/>
          <w:lang w:val="en-US" w:eastAsia="zh-CN"/>
        </w:rPr>
      </w:pPr>
    </w:p>
    <w:p w14:paraId="744901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55B0B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C4607C9">
      <w:pPr>
        <w:keepNext w:val="0"/>
        <w:keepLines w:val="0"/>
        <w:pageBreakBefore w:val="0"/>
        <w:widowControl w:val="0"/>
        <w:kinsoku/>
        <w:wordWrap/>
        <w:overflowPunct/>
        <w:topLinePunct w:val="0"/>
        <w:autoSpaceDE/>
        <w:autoSpaceDN/>
        <w:bidi w:val="0"/>
        <w:adjustRightInd/>
        <w:snapToGrid/>
        <w:spacing w:line="560" w:lineRule="exact"/>
        <w:ind w:left="3520" w:hanging="3421" w:hangingChars="1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p>
    <w:p w14:paraId="21574105">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（此件公开发布）</w:t>
      </w:r>
    </w:p>
    <w:p w14:paraId="7696A7A4">
      <w:pPr>
        <w:keepNext w:val="0"/>
        <w:keepLines w:val="0"/>
        <w:pageBreakBefore w:val="0"/>
        <w:widowControl w:val="0"/>
        <w:kinsoku/>
        <w:wordWrap/>
        <w:overflowPunct/>
        <w:topLinePunct w:val="0"/>
        <w:autoSpaceDE/>
        <w:autoSpaceDN/>
        <w:bidi w:val="0"/>
        <w:adjustRightInd/>
        <w:snapToGrid/>
        <w:spacing w:line="520" w:lineRule="exact"/>
        <w:ind w:firstLine="622" w:firstLineChars="200"/>
        <w:textAlignment w:val="auto"/>
        <w:rPr>
          <w:rFonts w:hint="eastAsia" w:ascii="仿宋_GB2312" w:hAnsi="仿宋_GB2312" w:eastAsia="仿宋_GB2312" w:cs="仿宋_GB2312"/>
          <w:sz w:val="32"/>
          <w:szCs w:val="32"/>
        </w:rPr>
      </w:pPr>
    </w:p>
    <w:p w14:paraId="26A80FA8">
      <w:pPr>
        <w:keepNext w:val="0"/>
        <w:keepLines w:val="0"/>
        <w:pageBreakBefore w:val="0"/>
        <w:widowControl w:val="0"/>
        <w:kinsoku/>
        <w:wordWrap/>
        <w:overflowPunct/>
        <w:topLinePunct w:val="0"/>
        <w:autoSpaceDE/>
        <w:autoSpaceDN/>
        <w:bidi w:val="0"/>
        <w:adjustRightInd/>
        <w:snapToGrid/>
        <w:spacing w:line="520" w:lineRule="exact"/>
        <w:ind w:firstLine="622" w:firstLineChars="200"/>
        <w:textAlignment w:val="auto"/>
        <w:rPr>
          <w:rFonts w:hint="eastAsia" w:ascii="仿宋_GB2312" w:hAnsi="仿宋_GB2312" w:eastAsia="仿宋_GB2312" w:cs="仿宋_GB2312"/>
          <w:sz w:val="32"/>
          <w:szCs w:val="32"/>
        </w:rPr>
      </w:pPr>
    </w:p>
    <w:p w14:paraId="5214700F"/>
    <w:p w14:paraId="15FD2903">
      <w:pPr>
        <w:rPr>
          <w:rFonts w:hint="eastAsia" w:ascii="黑体" w:hAnsi="黑体" w:eastAsia="黑体" w:cs="黑体"/>
          <w:b w:val="0"/>
          <w:bCs w:val="0"/>
          <w:spacing w:val="7"/>
          <w:position w:val="4"/>
          <w:sz w:val="32"/>
          <w:szCs w:val="32"/>
          <w:lang w:val="en-US" w:eastAsia="zh-CN"/>
        </w:rPr>
      </w:pPr>
    </w:p>
    <w:p w14:paraId="0988A9B5">
      <w:pPr>
        <w:rPr>
          <w:rFonts w:hint="eastAsia" w:ascii="黑体" w:hAnsi="黑体" w:eastAsia="黑体" w:cs="黑体"/>
          <w:b w:val="0"/>
          <w:bCs w:val="0"/>
          <w:spacing w:val="7"/>
          <w:position w:val="4"/>
          <w:sz w:val="32"/>
          <w:szCs w:val="32"/>
          <w:lang w:val="en-US" w:eastAsia="zh-CN"/>
        </w:rPr>
      </w:pPr>
    </w:p>
    <w:p w14:paraId="314C9691">
      <w:pPr>
        <w:rPr>
          <w:rFonts w:hint="eastAsia" w:ascii="黑体" w:hAnsi="黑体" w:eastAsia="黑体" w:cs="黑体"/>
          <w:b w:val="0"/>
          <w:bCs w:val="0"/>
          <w:spacing w:val="7"/>
          <w:position w:val="4"/>
          <w:sz w:val="32"/>
          <w:szCs w:val="32"/>
          <w:lang w:val="en-US" w:eastAsia="zh-CN"/>
        </w:rPr>
      </w:pPr>
    </w:p>
    <w:p w14:paraId="1CFDC733">
      <w:pPr>
        <w:rPr>
          <w:rFonts w:hint="eastAsia" w:ascii="黑体" w:hAnsi="黑体" w:eastAsia="黑体" w:cs="黑体"/>
          <w:b w:val="0"/>
          <w:bCs w:val="0"/>
          <w:spacing w:val="7"/>
          <w:position w:val="4"/>
          <w:sz w:val="32"/>
          <w:szCs w:val="32"/>
          <w:lang w:val="en-US" w:eastAsia="zh-CN"/>
        </w:rPr>
      </w:pPr>
    </w:p>
    <w:p w14:paraId="3E3CC3B2">
      <w:pPr>
        <w:rPr>
          <w:rFonts w:hint="eastAsia" w:ascii="黑体" w:hAnsi="黑体" w:eastAsia="黑体" w:cs="黑体"/>
          <w:b w:val="0"/>
          <w:bCs w:val="0"/>
          <w:spacing w:val="7"/>
          <w:position w:val="4"/>
          <w:sz w:val="32"/>
          <w:szCs w:val="32"/>
          <w:lang w:val="en-US" w:eastAsia="zh-CN"/>
        </w:rPr>
      </w:pPr>
    </w:p>
    <w:p w14:paraId="71EE489A">
      <w:pPr>
        <w:rPr>
          <w:rFonts w:hint="eastAsia" w:ascii="黑体" w:hAnsi="黑体" w:eastAsia="黑体" w:cs="黑体"/>
          <w:b w:val="0"/>
          <w:bCs w:val="0"/>
          <w:spacing w:val="7"/>
          <w:position w:val="4"/>
          <w:sz w:val="32"/>
          <w:szCs w:val="32"/>
          <w:lang w:val="en-US" w:eastAsia="zh-CN"/>
        </w:rPr>
      </w:pPr>
    </w:p>
    <w:p w14:paraId="3BB4B391">
      <w:pPr>
        <w:rPr>
          <w:rFonts w:hint="eastAsia" w:ascii="黑体" w:hAnsi="黑体" w:eastAsia="黑体" w:cs="黑体"/>
          <w:b w:val="0"/>
          <w:bCs w:val="0"/>
          <w:spacing w:val="7"/>
          <w:position w:val="4"/>
          <w:sz w:val="32"/>
          <w:szCs w:val="32"/>
          <w:lang w:val="en-US" w:eastAsia="zh-CN"/>
        </w:rPr>
      </w:pPr>
    </w:p>
    <w:p w14:paraId="5F6ECDE4">
      <w:pPr>
        <w:rPr>
          <w:rFonts w:hint="eastAsia" w:ascii="黑体" w:hAnsi="黑体" w:eastAsia="黑体" w:cs="黑体"/>
          <w:b w:val="0"/>
          <w:bCs w:val="0"/>
          <w:spacing w:val="7"/>
          <w:position w:val="4"/>
          <w:sz w:val="32"/>
          <w:szCs w:val="32"/>
          <w:lang w:val="en-US" w:eastAsia="zh-CN"/>
        </w:rPr>
      </w:pPr>
    </w:p>
    <w:p w14:paraId="36B20657">
      <w:pPr>
        <w:rPr>
          <w:rFonts w:hint="eastAsia" w:ascii="黑体" w:hAnsi="黑体" w:eastAsia="黑体" w:cs="黑体"/>
          <w:b w:val="0"/>
          <w:bCs w:val="0"/>
          <w:spacing w:val="7"/>
          <w:position w:val="4"/>
          <w:sz w:val="32"/>
          <w:szCs w:val="32"/>
          <w:lang w:val="en-US" w:eastAsia="zh-CN"/>
        </w:rPr>
      </w:pPr>
    </w:p>
    <w:p w14:paraId="68C89561">
      <w:pPr>
        <w:rPr>
          <w:rFonts w:hint="eastAsia" w:ascii="黑体" w:hAnsi="黑体" w:eastAsia="黑体" w:cs="黑体"/>
          <w:b w:val="0"/>
          <w:bCs w:val="0"/>
          <w:spacing w:val="7"/>
          <w:position w:val="4"/>
          <w:sz w:val="32"/>
          <w:szCs w:val="32"/>
          <w:lang w:val="en-US" w:eastAsia="zh-CN"/>
        </w:rPr>
      </w:pPr>
    </w:p>
    <w:p w14:paraId="3CA7D547">
      <w:pPr>
        <w:rPr>
          <w:rFonts w:hint="eastAsia" w:ascii="黑体" w:hAnsi="黑体" w:eastAsia="黑体" w:cs="黑体"/>
          <w:b w:val="0"/>
          <w:bCs w:val="0"/>
          <w:spacing w:val="7"/>
          <w:position w:val="4"/>
          <w:sz w:val="32"/>
          <w:szCs w:val="32"/>
          <w:lang w:val="en-US" w:eastAsia="zh-CN"/>
        </w:rPr>
      </w:pPr>
    </w:p>
    <w:p w14:paraId="35636532">
      <w:pPr>
        <w:rPr>
          <w:rFonts w:hint="eastAsia" w:ascii="黑体" w:hAnsi="黑体" w:eastAsia="黑体" w:cs="黑体"/>
          <w:b w:val="0"/>
          <w:bCs w:val="0"/>
          <w:spacing w:val="7"/>
          <w:position w:val="4"/>
          <w:sz w:val="32"/>
          <w:szCs w:val="32"/>
          <w:lang w:val="en-US" w:eastAsia="zh-CN"/>
        </w:rPr>
      </w:pPr>
    </w:p>
    <w:p w14:paraId="2740FF50">
      <w:pPr>
        <w:keepNext w:val="0"/>
        <w:keepLines w:val="0"/>
        <w:pageBreakBefore w:val="0"/>
        <w:kinsoku/>
        <w:overflowPunct/>
        <w:topLinePunct w:val="0"/>
        <w:autoSpaceDE/>
        <w:autoSpaceDN/>
        <w:bidi w:val="0"/>
        <w:adjustRightInd/>
        <w:snapToGrid/>
        <w:spacing w:before="100" w:line="540" w:lineRule="exact"/>
        <w:jc w:val="left"/>
        <w:textAlignment w:val="auto"/>
        <w:rPr>
          <w:rFonts w:hint="eastAsia" w:ascii="黑体" w:hAnsi="黑体" w:eastAsia="黑体" w:cs="黑体"/>
          <w:b w:val="0"/>
          <w:bCs w:val="0"/>
          <w:spacing w:val="7"/>
          <w:position w:val="4"/>
          <w:sz w:val="32"/>
          <w:szCs w:val="32"/>
          <w:lang w:val="en-US" w:eastAsia="zh-CN"/>
        </w:rPr>
      </w:pPr>
    </w:p>
    <w:p w14:paraId="667D2B9C">
      <w:pPr>
        <w:keepNext w:val="0"/>
        <w:keepLines w:val="0"/>
        <w:pageBreakBefore w:val="0"/>
        <w:kinsoku/>
        <w:overflowPunct/>
        <w:topLinePunct w:val="0"/>
        <w:autoSpaceDE/>
        <w:autoSpaceDN/>
        <w:bidi w:val="0"/>
        <w:adjustRightInd/>
        <w:snapToGrid/>
        <w:spacing w:before="100" w:line="540" w:lineRule="exact"/>
        <w:jc w:val="left"/>
        <w:textAlignment w:val="auto"/>
        <w:rPr>
          <w:rFonts w:hint="eastAsia" w:ascii="黑体" w:hAnsi="黑体" w:eastAsia="黑体" w:cs="黑体"/>
          <w:b w:val="0"/>
          <w:bCs w:val="0"/>
          <w:spacing w:val="7"/>
          <w:position w:val="4"/>
          <w:sz w:val="32"/>
          <w:szCs w:val="32"/>
          <w:lang w:val="en-US" w:eastAsia="zh-CN"/>
        </w:rPr>
      </w:pPr>
      <w:r>
        <w:rPr>
          <w:rFonts w:hint="eastAsia" w:ascii="黑体" w:hAnsi="黑体" w:eastAsia="黑体" w:cs="黑体"/>
          <w:b w:val="0"/>
          <w:bCs w:val="0"/>
          <w:spacing w:val="7"/>
          <w:position w:val="4"/>
          <w:sz w:val="32"/>
          <w:szCs w:val="32"/>
          <w:lang w:val="en-US" w:eastAsia="zh-CN"/>
        </w:rPr>
        <w:t>附件</w:t>
      </w:r>
    </w:p>
    <w:p w14:paraId="1DFCA39D">
      <w:pPr>
        <w:keepNext w:val="0"/>
        <w:keepLines w:val="0"/>
        <w:pageBreakBefore w:val="0"/>
        <w:kinsoku/>
        <w:overflowPunct/>
        <w:topLinePunct w:val="0"/>
        <w:autoSpaceDE/>
        <w:autoSpaceDN/>
        <w:bidi w:val="0"/>
        <w:adjustRightInd/>
        <w:snapToGrid/>
        <w:spacing w:before="100" w:line="540" w:lineRule="exact"/>
        <w:jc w:val="left"/>
        <w:textAlignment w:val="auto"/>
        <w:rPr>
          <w:rFonts w:hint="eastAsia" w:ascii="黑体" w:hAnsi="黑体" w:eastAsia="黑体" w:cs="黑体"/>
          <w:b w:val="0"/>
          <w:bCs w:val="0"/>
          <w:spacing w:val="7"/>
          <w:position w:val="4"/>
          <w:sz w:val="32"/>
          <w:szCs w:val="32"/>
          <w:lang w:val="en-US" w:eastAsia="zh-CN"/>
        </w:rPr>
      </w:pPr>
    </w:p>
    <w:p w14:paraId="45C31F44">
      <w:pPr>
        <w:keepNext w:val="0"/>
        <w:keepLines w:val="0"/>
        <w:pageBreakBefore w:val="0"/>
        <w:kinsoku/>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i w:val="0"/>
          <w:caps w:val="0"/>
          <w:color w:val="000000"/>
          <w:spacing w:val="0"/>
          <w:sz w:val="44"/>
          <w:szCs w:val="44"/>
          <w:highlight w:val="none"/>
          <w:shd w:val="clear" w:fill="FFFFFF"/>
          <w:lang w:eastAsia="zh-CN"/>
        </w:rPr>
      </w:pPr>
      <w:r>
        <w:rPr>
          <w:rFonts w:hint="eastAsia" w:ascii="方正小标宋简体" w:hAnsi="方正小标宋简体" w:eastAsia="方正小标宋简体" w:cs="方正小标宋简体"/>
          <w:b w:val="0"/>
          <w:bCs/>
          <w:i w:val="0"/>
          <w:caps w:val="0"/>
          <w:color w:val="000000"/>
          <w:spacing w:val="0"/>
          <w:sz w:val="44"/>
          <w:szCs w:val="44"/>
          <w:highlight w:val="none"/>
          <w:shd w:val="clear" w:fill="FFFFFF"/>
          <w:lang w:eastAsia="zh-CN"/>
        </w:rPr>
        <w:t>2025年市本级行政规范性文件清理目录</w:t>
      </w:r>
    </w:p>
    <w:p w14:paraId="6774BB0D">
      <w:pPr>
        <w:keepNext w:val="0"/>
        <w:keepLines w:val="0"/>
        <w:pageBreakBefore w:val="0"/>
        <w:kinsoku/>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i w:val="0"/>
          <w:caps w:val="0"/>
          <w:color w:val="000000"/>
          <w:spacing w:val="0"/>
          <w:sz w:val="40"/>
          <w:szCs w:val="40"/>
          <w:shd w:val="clear" w:fill="FFFFFF"/>
          <w:lang w:eastAsia="zh-CN"/>
        </w:rPr>
      </w:pPr>
    </w:p>
    <w:p w14:paraId="670A42EE">
      <w:pPr>
        <w:keepNext w:val="0"/>
        <w:keepLines w:val="0"/>
        <w:pageBreakBefore w:val="0"/>
        <w:kinsoku/>
        <w:overflowPunct/>
        <w:topLinePunct w:val="0"/>
        <w:autoSpaceDE/>
        <w:autoSpaceDN/>
        <w:bidi w:val="0"/>
        <w:adjustRightInd/>
        <w:snapToGrid/>
        <w:spacing w:line="540" w:lineRule="exact"/>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一、继续有效的行政规范性文件目录</w:t>
      </w:r>
    </w:p>
    <w:tbl>
      <w:tblPr>
        <w:tblStyle w:val="8"/>
        <w:tblpPr w:leftFromText="180" w:rightFromText="180" w:vertAnchor="text" w:horzAnchor="page" w:tblpX="992" w:tblpY="543"/>
        <w:tblOverlap w:val="never"/>
        <w:tblW w:w="55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10"/>
        <w:gridCol w:w="1922"/>
        <w:gridCol w:w="5627"/>
        <w:gridCol w:w="1622"/>
      </w:tblGrid>
      <w:tr w14:paraId="48F36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8"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3BBB34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黑体" w:hAnsi="黑体" w:eastAsia="黑体" w:cs="黑体"/>
                <w:i w:val="0"/>
                <w:caps w:val="0"/>
                <w:color w:val="000000"/>
                <w:spacing w:val="0"/>
                <w:sz w:val="32"/>
                <w:szCs w:val="32"/>
              </w:rPr>
              <w:t>序号</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7A5726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黑体" w:hAnsi="黑体" w:eastAsia="黑体" w:cs="黑体"/>
                <w:i w:val="0"/>
                <w:caps w:val="0"/>
                <w:color w:val="000000"/>
                <w:spacing w:val="0"/>
                <w:sz w:val="32"/>
                <w:szCs w:val="32"/>
              </w:rPr>
              <w:t>发文字号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1147E4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黑体" w:hAnsi="黑体" w:eastAsia="黑体" w:cs="黑体"/>
                <w:i w:val="0"/>
                <w:caps w:val="0"/>
                <w:color w:val="000000"/>
                <w:spacing w:val="0"/>
                <w:sz w:val="32"/>
                <w:szCs w:val="32"/>
              </w:rPr>
              <w:t>文件名称</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7ED821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黑体" w:hAnsi="黑体" w:eastAsia="黑体" w:cs="黑体"/>
                <w:i w:val="0"/>
                <w:caps w:val="0"/>
                <w:color w:val="000000"/>
                <w:spacing w:val="0"/>
                <w:sz w:val="32"/>
                <w:szCs w:val="32"/>
              </w:rPr>
              <w:t>发文机关</w:t>
            </w:r>
          </w:p>
        </w:tc>
      </w:tr>
      <w:tr w14:paraId="423C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6"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4D568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1</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6F4D07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14:paraId="416E7A8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〔2004〕49号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11A347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赤峰市人民政府关于印发《赤峰市行政区域界线管理办法》的通知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4C7CA3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w:t>
            </w:r>
          </w:p>
        </w:tc>
      </w:tr>
      <w:tr w14:paraId="1CE78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2"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8741FC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DACBEC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14:paraId="5695175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〔2011〕79号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A8888D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赤峰市人民政府关于印发《赤峰市荣誉市民称号授予办法》的通知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A7FA7C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w:t>
            </w:r>
          </w:p>
        </w:tc>
      </w:tr>
      <w:tr w14:paraId="7F971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0"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A06344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i w:val="0"/>
                <w:caps w:val="0"/>
                <w:color w:val="000000"/>
                <w:spacing w:val="0"/>
                <w:sz w:val="28"/>
                <w:szCs w:val="28"/>
                <w:lang w:val="en-US" w:eastAsia="zh-CN"/>
              </w:rPr>
              <w:t>3</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5332AB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07C4B70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〔2011〕26号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3DAF81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赤峰市人民政府办公厅关于印发《赤峰市直属机关会议费管理办法》的通知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B18F3A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14:paraId="6503D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4"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10990C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FEA228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7B2D73D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〔2011〕58号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6A377D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赤峰市人民政府办公厅关于印发《赤峰市林业产业化重点龙头企业认定管理办法》的通知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A880DD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14:paraId="4FDB0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B6E80E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E24F8C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4386FFC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〔2011〕72号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24F05F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赤峰市人民政府办公厅关于印发《赤峰市古树名木保护管理办法》的通知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D2A37E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14:paraId="3EC45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4"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BA24E1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i w:val="0"/>
                <w:caps w:val="0"/>
                <w:color w:val="000000"/>
                <w:spacing w:val="0"/>
                <w:sz w:val="28"/>
                <w:szCs w:val="28"/>
                <w:lang w:val="en-US" w:eastAsia="zh-CN"/>
              </w:rPr>
              <w:t>6</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E2331D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3FD1B08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〔2013〕24号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405165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赤峰市人民政府办公厅关于印发赤峰市校车安全管理规定的通知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8044D6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14:paraId="55098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6"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ED19D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7</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4321ED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192048A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〔2013〕32号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21C7F6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赤峰市人民政府办公厅关于印发《赤峰市社会救助家庭经济状况核对办法》的通知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C43198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14:paraId="5ED43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4"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1FBD3B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8</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34959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087464D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〔2014〕16号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964A2F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赤峰市人民政府办公厅关于印发赤峰市林木种子贮备管理办法的通知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578670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14:paraId="4C4B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34"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AD410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i w:val="0"/>
                <w:caps w:val="0"/>
                <w:color w:val="000000"/>
                <w:spacing w:val="0"/>
                <w:sz w:val="28"/>
                <w:szCs w:val="28"/>
                <w:lang w:val="en-US" w:eastAsia="zh-CN"/>
              </w:rPr>
              <w:t>9</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55401B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14:paraId="18B31B0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〔2015〕25号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40E054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赤峰市人民政府关于印发《赤峰市公共租赁住房管理办法》的通知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0BFF4F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w:t>
            </w:r>
          </w:p>
        </w:tc>
      </w:tr>
      <w:tr w14:paraId="0F416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5"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005CD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10</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4DB2BE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14:paraId="2DF7BA0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〔2015〕27号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B9261A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赤峰市人民政府关于加快乡村旅游发展的指导意见</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6879AB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w:t>
            </w:r>
          </w:p>
        </w:tc>
      </w:tr>
      <w:tr w14:paraId="1514D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99EC0E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caps w:val="0"/>
                <w:color w:val="000000"/>
                <w:spacing w:val="0"/>
                <w:sz w:val="28"/>
                <w:szCs w:val="28"/>
                <w:lang w:val="en-US" w:eastAsia="zh-CN"/>
              </w:rPr>
              <w:t>11</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3A1FD4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50CCAAC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〔2015〕24号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11C2B1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赤峰市人民政府办公厅关于印发《赤峰市临时救助办法》的通知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19451B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14:paraId="1EBD8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8"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211182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12</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43BAA5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45DA82F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〔2015〕26号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8B8EAA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赤峰市人民政府办公厅关于印发《赤峰市社会信用体系建设实施意见》的通知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2D2C20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14:paraId="6A188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8"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D4F0C8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caps w:val="0"/>
                <w:color w:val="000000"/>
                <w:spacing w:val="0"/>
                <w:sz w:val="28"/>
                <w:szCs w:val="28"/>
                <w:lang w:val="en-US" w:eastAsia="zh-CN"/>
              </w:rPr>
              <w:t>13</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F9FE0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2F5BD90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〔2015〕30号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261793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赤峰市人民政府办公厅关于实行规范性文件三统一制度的通知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5FC364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14:paraId="11022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4"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5CEAF4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caps w:val="0"/>
                <w:color w:val="000000"/>
                <w:spacing w:val="0"/>
                <w:sz w:val="28"/>
                <w:szCs w:val="28"/>
                <w:lang w:val="en-US" w:eastAsia="zh-CN"/>
              </w:rPr>
              <w:t>14</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48D61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06A325A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〔2015〕44号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2D3DEA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赤峰市人民政府办公厅关于印发《赤峰市“美丽乡村”产业基金管理办法》的通知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177169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14:paraId="2AB5D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64"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55BEF0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caps w:val="0"/>
                <w:color w:val="000000"/>
                <w:spacing w:val="0"/>
                <w:sz w:val="28"/>
                <w:szCs w:val="28"/>
                <w:lang w:val="en-US" w:eastAsia="zh-CN"/>
              </w:rPr>
              <w:t>15</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494BAA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51D55AA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〔2015〕51号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F78BE3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赤峰市人民政府办公厅关于建立政府法律顾问制度的通知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261722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14:paraId="3BA7E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8"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652B9C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caps w:val="0"/>
                <w:color w:val="000000"/>
                <w:spacing w:val="0"/>
                <w:sz w:val="28"/>
                <w:szCs w:val="28"/>
                <w:lang w:val="en-US" w:eastAsia="zh-CN"/>
              </w:rPr>
              <w:t>16</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90CADF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14:paraId="3A7ECDF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〔2016〕50号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D74FA1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赤峰市人民政府关于进一步推进户籍制度改革的实施意见</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E0511B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w:t>
            </w:r>
          </w:p>
        </w:tc>
      </w:tr>
      <w:tr w14:paraId="01BC5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3"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8ACBDE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B3D2CC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14:paraId="5F64175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〔2016〕93号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6CDA2E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赤峰市人民政府关于加快发展养老服务业的实施意见</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CDE58B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w:t>
            </w:r>
          </w:p>
        </w:tc>
      </w:tr>
      <w:tr w14:paraId="69824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0"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104679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18</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C6E53B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赤政字</w:t>
            </w:r>
          </w:p>
          <w:p w14:paraId="2F04567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〔2016〕25号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5E1D6C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赤峰市人民政府关于贯彻落实自治区进一步扶持小微企业加快发展八条措施意见的通知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08D54E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w:t>
            </w:r>
          </w:p>
        </w:tc>
      </w:tr>
      <w:tr w14:paraId="666DD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20FEC0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19</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D72397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3A01AAA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〔2016〕5号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585897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赤峰市人民政府办公厅关于进一步推进全市公共服务领域应用金融IC卡的实施意见</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4F4822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14:paraId="7FCD7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3CD02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20</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40FE16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1A5B643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〔2016〕21号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F460F8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赤峰市人民政府办公厅关于印发《赤峰市政府购买棚户区改造服务管理办法》的通知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26505B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14:paraId="35B23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56"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E9C340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21</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768973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1CAD430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〔2016〕41号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8681D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赤峰市人民政府办公厅关于印发《赤峰市城市基础设施综合建设产业基金管理办法》的通知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3D745E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14:paraId="175A8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4"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CFFB19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22</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BC9B36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707C3E4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〔2016〕43号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244023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赤峰市人民政府办公厅关于印发赤峰市食品药品安全工作评议考核办法的通知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EDCC18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14:paraId="77B45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4"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C56267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23</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0273FB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赤政办字</w:t>
            </w:r>
          </w:p>
          <w:p w14:paraId="4FE341B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〔2016〕2号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145D63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赤峰市人民政府办公厅转发市民政局关于进一步加强社会救助体系建设的指导意见的通知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3628F9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14:paraId="2C812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0"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FBBE0A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24</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A6461F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赤政办字</w:t>
            </w:r>
          </w:p>
          <w:p w14:paraId="68B073F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〔2016〕145号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51D038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赤峰市人民政府办公厅关于进一步加强全市食品安全保障工作的通知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55606A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14:paraId="562E5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0"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8931B4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25</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7261C5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赤政办字</w:t>
            </w:r>
          </w:p>
          <w:p w14:paraId="2E1147A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〔2016〕181号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68B25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赤峰市人民政府办公厅关于印发《赤峰市中心城区车辆停放管理办法》的通知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F59E35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14:paraId="1D4C0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8"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6D97A5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26</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539FD4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14:paraId="2D6BD49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〔2017〕76号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80B2B3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赤峰市人民政府关于在市场体系建设中建立公平竞争审查制度的实施意见</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3665A5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w:t>
            </w:r>
          </w:p>
        </w:tc>
      </w:tr>
      <w:tr w14:paraId="07339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6"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192751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27</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A4E9A1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14:paraId="3BFAD1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〔2017〕79号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4D692B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赤峰市人民政府关于印发自然保护区内工矿企业退出方案的通知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319157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w:t>
            </w:r>
          </w:p>
        </w:tc>
      </w:tr>
      <w:tr w14:paraId="53E5A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0"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2AC0C8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28</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698249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赤政字</w:t>
            </w:r>
          </w:p>
          <w:p w14:paraId="2326434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〔2017〕187号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FFE216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赤峰市人民政府关于加强困境儿童保障工作的实施意见</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798A23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w:t>
            </w:r>
          </w:p>
        </w:tc>
      </w:tr>
      <w:tr w14:paraId="4B297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626960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29</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EF952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1A280FB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〔2017〕6号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3F490E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赤峰市人民政府办公厅关于印发《赤峰市城市蓝线管理办法》的通知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DE5CF1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14:paraId="59805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0"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C9E142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30</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43AE3C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79315CC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〔2017〕7号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FF543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赤峰市人民政府办公厅关于印发《赤峰市城市绿线管理办法》的通知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E739F1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14:paraId="043C5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39207B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31</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002FAE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0DE4C91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〔2017〕18号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304894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赤峰市人民政府办公厅关于印发赤峰市农业水价综合改革实施方案的通知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CD1C30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14:paraId="79F24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47"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BFED52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32</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A552F7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0483BC0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〔2017〕25号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A02B61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赤峰市人民政府办公厅关于印发《赤峰市居住证管理办法》的通知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4B6B20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14:paraId="4AD1D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BCD78E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33</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556022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1831914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〔2017〕26号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E91CB4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赤峰市人民政府办公厅关于政府向社会力量购买公共文化服务的实施意见</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5067C3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14:paraId="6AB8A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2"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F29774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34</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6BB949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204F2D9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〔2017〕28号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65CC47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赤峰市人民政府办公厅关于推进基层综合性文化服务中心建设的实施意见</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A59CC5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14:paraId="5D7F1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45"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7A5F43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35</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1EDED2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3DF0428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〔2017〕35号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BC0AD8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赤峰市人民政府办公厅关于印发《赤峰市城市公园管理办法》的通知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EF6980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14:paraId="66784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30"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4CF4BF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36</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3C8198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319B054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〔2017〕44号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0E9955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赤峰市人民政府办公厅关于印发《赤峰市农村牧区集体聚餐食品安全监督管理办法》的通知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8C3B73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14:paraId="34C19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35"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9C0469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37</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5E610F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50962DA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〔2017〕50号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756CDC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赤峰市人民政府办公厅关于印发赤峰市全民阅读中长期规划（2016—2025年）的通知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CE0DB1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14:paraId="62193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05"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99FFB7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38</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9ABE62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46E5324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〔2017〕52号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C123CE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赤峰市人民政府办公厅关于印发赤峰市中心城区公交线路设定及站点管理办法的通知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4AE883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14:paraId="02E5A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75"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ED4D24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39</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75A2D7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308200B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〔2017〕65号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42DB3C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赤峰市人民政府办公厅关于印发《赤峰市地方储备粮油管理办法》的通知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10B85D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14:paraId="0EA88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45"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E1BA36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40</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079BA5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2BD25D8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〔2017〕71号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CA568F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赤峰市人民政府办公厅关于全面放开养老服务市场提升养老服务质量的实施意见</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E0E128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14:paraId="1D640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0"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2F1D98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41</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D520FC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14:paraId="280714C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〔2018〕11号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9D7F9B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赤峰市人民政府关于建立完善守信联合激励和失信联合惩戒制度加快推进社会诚信建设的实施意见</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02E593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w:t>
            </w:r>
          </w:p>
        </w:tc>
      </w:tr>
      <w:tr w14:paraId="7D1B1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65"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E8F474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42</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DE2F4D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14:paraId="1529218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〔2018〕12号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683AC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赤峰市人民政府印发关于加强政务诚信建设的实施方案的通知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27412C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w:t>
            </w:r>
          </w:p>
        </w:tc>
      </w:tr>
      <w:tr w14:paraId="082E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0"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71CB1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43</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3B622E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赤政办发</w:t>
            </w:r>
          </w:p>
          <w:p w14:paraId="4BFBB1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〔2018〕27号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C15F9F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i w:val="0"/>
                <w:caps w:val="0"/>
                <w:color w:val="000000"/>
                <w:spacing w:val="0"/>
                <w:sz w:val="28"/>
                <w:szCs w:val="28"/>
                <w:highlight w:val="none"/>
              </w:rPr>
              <w:t>赤峰市人民政府办公厅关于印发《赤峰市学生校外托管机构管理办法》的通知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DC8126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14:paraId="34B87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2"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5199B6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44</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403A7A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14:paraId="535463C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〔2018〕84号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5A2ABF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赤峰市人民政府关于印发《赤峰市中心城区养犬管理办法》的通知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0B98B3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w:t>
            </w:r>
          </w:p>
        </w:tc>
      </w:tr>
      <w:tr w14:paraId="2543A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4"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D95AD8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45</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3A7863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51AE8A2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〔2018〕4号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C85A6A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赤峰市人民政府办公厅关于促进全市中小微企业助保贷融资工作的若干意见</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00D5B7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14:paraId="1355D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4"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C41805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46</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3A6C27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5CAF8B3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〔2018〕21号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2D2077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赤峰市人民政府办公厅关于印发赤峰市棚户区改造项目融资及腾空土地出让收入封闭运行管理办法的通知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1EA6BD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14:paraId="2BEFD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2"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8100AA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47</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14B2B9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391CE32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〔2018〕47号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9BD3EB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赤峰市人民政府办公厅关于印发赤峰市中心城市详细规划编制管理办法的通知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C5E0F8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14:paraId="770AF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8"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265C8E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48</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DA6D9B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6AABD6D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〔2018〕63号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1AD6DF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赤峰市人民政府办公厅关于印发《赤峰市湿地保护修复制度实施方案》的通知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B9286D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赤峰市人民政府办公厅</w:t>
            </w:r>
          </w:p>
        </w:tc>
      </w:tr>
      <w:tr w14:paraId="09849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DD7E78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49</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179684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14:paraId="7E13733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〔2020〕111号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DFD274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赤峰市人民政府印发《关于进一步加强师德师风建设构建良好教育生态的实施办法》的通知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D9C015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w:t>
            </w:r>
          </w:p>
        </w:tc>
      </w:tr>
      <w:tr w14:paraId="0B049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0"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56849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50</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A8E400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14:paraId="451AD19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〔2020〕172号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9FFE97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赤峰市人民政府关于促进工业园区高质量发展的若干意见</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B37BA9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w:t>
            </w:r>
          </w:p>
        </w:tc>
      </w:tr>
      <w:tr w14:paraId="011AD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2"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83704D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51</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A6D2D8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〔2020〕62号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9BCE5B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赤峰市人民政府关于全面禁止猎捕陆生野生动物的通告</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DB0855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w:t>
            </w:r>
          </w:p>
        </w:tc>
      </w:tr>
      <w:tr w14:paraId="09363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4"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3C2483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52</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0B3D73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1CDB734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〔2020〕18号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D0A15C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赤峰市人民政府办公室关于印发《赤峰市本级行政事业单位国有资产处置管理办法》的通知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2C9AB1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赤峰市人民政府办公室</w:t>
            </w:r>
          </w:p>
        </w:tc>
      </w:tr>
      <w:tr w14:paraId="1C309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50"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4EC3C7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53</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4C176C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赤政办字</w:t>
            </w:r>
          </w:p>
          <w:p w14:paraId="26EC740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〔2020〕31号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20F9DF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赤峰市人民政府办公室贯彻落实关于加快推进5G网络建设若干政策建立加快推进5G网络建设联席会议制度的通知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A0F6B5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赤峰市人民政府办公室</w:t>
            </w:r>
          </w:p>
        </w:tc>
      </w:tr>
      <w:tr w14:paraId="4631E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4"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2D0EF2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i w:val="0"/>
                <w:caps w:val="0"/>
                <w:color w:val="000000"/>
                <w:spacing w:val="0"/>
                <w:kern w:val="0"/>
                <w:sz w:val="28"/>
                <w:szCs w:val="28"/>
                <w:lang w:val="en-US" w:eastAsia="zh-CN" w:bidi="ar-SA"/>
              </w:rPr>
            </w:pPr>
            <w:r>
              <w:rPr>
                <w:rFonts w:hint="eastAsia" w:ascii="仿宋_GB2312" w:hAnsi="仿宋_GB2312" w:eastAsia="仿宋_GB2312" w:cs="仿宋_GB2312"/>
                <w:i w:val="0"/>
                <w:caps w:val="0"/>
                <w:color w:val="000000"/>
                <w:spacing w:val="0"/>
                <w:kern w:val="0"/>
                <w:sz w:val="28"/>
                <w:szCs w:val="28"/>
                <w:lang w:val="en-US" w:eastAsia="zh-CN" w:bidi="ar-SA"/>
              </w:rPr>
              <w:t>54</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A13B9A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赤政办字</w:t>
            </w:r>
          </w:p>
          <w:p w14:paraId="26EF69C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〔2020〕56号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254148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赤峰市人民政府办公室关于进一步加强林草资源保护管理工作的通知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A3F489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赤峰市人民政府办公室</w:t>
            </w:r>
          </w:p>
        </w:tc>
      </w:tr>
      <w:tr w14:paraId="44D96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4"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89687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55</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A16538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赤政发</w:t>
            </w:r>
          </w:p>
          <w:p w14:paraId="3C4B4D2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〔2021〕130号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4FB833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textAlignment w:val="auto"/>
              <w:rPr>
                <w:rFonts w:hint="eastAsia" w:ascii="仿宋_GB2312" w:hAnsi="仿宋_GB2312" w:eastAsia="仿宋_GB2312" w:cs="仿宋_GB2312"/>
                <w:i w:val="0"/>
                <w:caps w:val="0"/>
                <w:color w:val="000000"/>
                <w:spacing w:val="0"/>
                <w:kern w:val="0"/>
                <w:sz w:val="28"/>
                <w:szCs w:val="28"/>
                <w:highlight w:val="none"/>
                <w:lang w:val="en-US" w:eastAsia="zh-CN" w:bidi="ar-SA"/>
              </w:rPr>
            </w:pPr>
            <w:r>
              <w:rPr>
                <w:rFonts w:hint="eastAsia" w:ascii="仿宋_GB2312" w:hAnsi="仿宋_GB2312" w:eastAsia="仿宋_GB2312" w:cs="仿宋_GB2312"/>
                <w:i w:val="0"/>
                <w:caps w:val="0"/>
                <w:color w:val="000000"/>
                <w:spacing w:val="0"/>
                <w:sz w:val="28"/>
                <w:szCs w:val="28"/>
                <w:highlight w:val="none"/>
              </w:rPr>
              <w:t>赤峰市人民政府关于印发 《赤峰市商品房预售资金监管办法》《赤峰市存量房交易资金监管办法》的通知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669D6B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w:t>
            </w:r>
          </w:p>
        </w:tc>
      </w:tr>
      <w:tr w14:paraId="1228D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0"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D96D8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56</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82F11E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14:paraId="45376E1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〔2021〕85号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04080A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赤峰市人民政府关于印发《赤峰市本级财政投资评审管理办法》的通知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EA0F2A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w:t>
            </w:r>
          </w:p>
        </w:tc>
      </w:tr>
      <w:tr w14:paraId="4047D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51E301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57</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BE42E3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14:paraId="089E2BF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〔2022〕33号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8F1AD6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赤峰市人民政府关于印发《赤峰市农用薄膜管理实施办法》的通知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18A721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w:t>
            </w:r>
          </w:p>
        </w:tc>
      </w:tr>
      <w:tr w14:paraId="22E99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2"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BE8203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58</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3F6287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14:paraId="325684B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〔2022〕81号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626FDE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赤峰市人民政府关于印发《赤峰市中小学幼儿园安全管理规定》的通知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BE92A0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w:t>
            </w:r>
          </w:p>
        </w:tc>
      </w:tr>
      <w:tr w14:paraId="4AE6C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2"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14E827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_GB2312" w:hAnsi="仿宋_GB2312" w:eastAsia="仿宋_GB2312" w:cs="仿宋_GB2312"/>
                <w:color w:val="0000FF"/>
                <w:kern w:val="0"/>
                <w:sz w:val="28"/>
                <w:szCs w:val="28"/>
                <w:lang w:val="en-US" w:eastAsia="zh-CN" w:bidi="ar-SA"/>
              </w:rPr>
            </w:pPr>
            <w:r>
              <w:rPr>
                <w:rFonts w:hint="eastAsia" w:ascii="仿宋_GB2312" w:hAnsi="仿宋_GB2312" w:eastAsia="仿宋_GB2312" w:cs="仿宋_GB2312"/>
                <w:color w:val="0000FF"/>
                <w:kern w:val="0"/>
                <w:sz w:val="28"/>
                <w:szCs w:val="28"/>
                <w:lang w:val="en-US" w:eastAsia="zh-CN" w:bidi="ar-SA"/>
              </w:rPr>
              <w:t>59</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672360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FF"/>
                <w:spacing w:val="0"/>
                <w:sz w:val="28"/>
                <w:szCs w:val="28"/>
              </w:rPr>
            </w:pPr>
            <w:r>
              <w:rPr>
                <w:rFonts w:hint="eastAsia" w:ascii="仿宋_GB2312" w:hAnsi="仿宋_GB2312" w:eastAsia="仿宋_GB2312" w:cs="仿宋_GB2312"/>
                <w:i w:val="0"/>
                <w:caps w:val="0"/>
                <w:color w:val="0000FF"/>
                <w:spacing w:val="0"/>
                <w:sz w:val="28"/>
                <w:szCs w:val="28"/>
              </w:rPr>
              <w:t>赤政发</w:t>
            </w:r>
          </w:p>
          <w:p w14:paraId="2AAD514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FF"/>
                <w:spacing w:val="0"/>
                <w:sz w:val="28"/>
                <w:szCs w:val="28"/>
              </w:rPr>
            </w:pPr>
            <w:r>
              <w:rPr>
                <w:rFonts w:hint="eastAsia" w:ascii="仿宋_GB2312" w:hAnsi="仿宋_GB2312" w:eastAsia="仿宋_GB2312" w:cs="仿宋_GB2312"/>
                <w:i w:val="0"/>
                <w:caps w:val="0"/>
                <w:color w:val="0000FF"/>
                <w:spacing w:val="0"/>
                <w:sz w:val="28"/>
                <w:szCs w:val="28"/>
              </w:rPr>
              <w:t>〔2022〕210号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232223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i w:val="0"/>
                <w:caps w:val="0"/>
                <w:color w:val="0000FF"/>
                <w:spacing w:val="0"/>
                <w:sz w:val="28"/>
                <w:szCs w:val="28"/>
              </w:rPr>
            </w:pPr>
            <w:r>
              <w:rPr>
                <w:rFonts w:hint="eastAsia" w:ascii="仿宋_GB2312" w:hAnsi="仿宋_GB2312" w:eastAsia="仿宋_GB2312" w:cs="仿宋_GB2312"/>
                <w:i w:val="0"/>
                <w:caps w:val="0"/>
                <w:color w:val="0000FF"/>
                <w:spacing w:val="0"/>
                <w:sz w:val="28"/>
                <w:szCs w:val="28"/>
              </w:rPr>
              <w:t>赤峰市人民政府关于中心城区部分区域</w:t>
            </w:r>
            <w:bookmarkStart w:id="0" w:name="_GoBack"/>
            <w:bookmarkEnd w:id="0"/>
            <w:r>
              <w:rPr>
                <w:rFonts w:hint="eastAsia" w:ascii="仿宋_GB2312" w:hAnsi="仿宋_GB2312" w:eastAsia="仿宋_GB2312" w:cs="仿宋_GB2312"/>
                <w:i w:val="0"/>
                <w:caps w:val="0"/>
                <w:color w:val="0000FF"/>
                <w:spacing w:val="0"/>
                <w:sz w:val="28"/>
                <w:szCs w:val="28"/>
              </w:rPr>
              <w:t>限制燃放烟花爆竹的通告</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CDE537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FF"/>
                <w:spacing w:val="0"/>
                <w:sz w:val="28"/>
                <w:szCs w:val="28"/>
              </w:rPr>
            </w:pPr>
            <w:r>
              <w:rPr>
                <w:rFonts w:hint="eastAsia" w:ascii="仿宋_GB2312" w:hAnsi="仿宋_GB2312" w:eastAsia="仿宋_GB2312" w:cs="仿宋_GB2312"/>
                <w:i w:val="0"/>
                <w:caps w:val="0"/>
                <w:color w:val="0000FF"/>
                <w:spacing w:val="0"/>
                <w:sz w:val="28"/>
                <w:szCs w:val="28"/>
              </w:rPr>
              <w:t>赤峰市人民政府</w:t>
            </w:r>
          </w:p>
        </w:tc>
      </w:tr>
      <w:tr w14:paraId="2ABAD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6"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A8C28C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60</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33AE8E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47A1B5E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〔2022〕10号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7B2294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赤峰市人民政府办公室关于印发《赤峰市加快发展保障性租赁住房实施意见》的通知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D981D5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赤峰市人民政府办公室</w:t>
            </w:r>
          </w:p>
        </w:tc>
      </w:tr>
      <w:tr w14:paraId="644E1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7A0152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61</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D45BCB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22D63F0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〔2022〕17号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D40CC5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赤峰市人民政府办公室关于印发 《赤峰市12345政务服务便民热线管理办法》的通知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A09B52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赤峰市人民政府办公室</w:t>
            </w:r>
          </w:p>
        </w:tc>
      </w:tr>
      <w:tr w14:paraId="48AE7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2"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79CDF2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62</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0D5A05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1D49FC4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〔2022〕73号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731CD3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赤峰市人民政府办公室关于修订《赤峰市中心城区网络预约出租汽车经营服务管理办法》《赤峰市中心城区巡游出租汽车经营服务管理办法》的通知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30D4F2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赤峰市人民政府办公室</w:t>
            </w:r>
          </w:p>
        </w:tc>
      </w:tr>
      <w:tr w14:paraId="6E576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70"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1E005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63</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860CAC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赤政办字</w:t>
            </w:r>
          </w:p>
          <w:p w14:paraId="2B4D0BF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〔2022〕50号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8D1B99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赤峰市人民政府办公室关于印发 《赤峰市安全生产举报奖励办法》的通知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F9599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赤峰市人民政府办公室</w:t>
            </w:r>
          </w:p>
        </w:tc>
      </w:tr>
      <w:tr w14:paraId="0DFF8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40"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E466BC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64</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F0EF94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14:paraId="2D2015C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caps w:val="0"/>
                <w:color w:val="000000"/>
                <w:spacing w:val="0"/>
                <w:sz w:val="28"/>
                <w:szCs w:val="28"/>
              </w:rPr>
              <w:t>〔2023〕14号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AC2D68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caps w:val="0"/>
                <w:color w:val="000000"/>
                <w:spacing w:val="0"/>
                <w:sz w:val="28"/>
                <w:szCs w:val="28"/>
              </w:rPr>
              <w:t>赤峰市人民政府关于持续深化供销合作社综合改革更好助力乡村振兴的实施意见</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83A6C6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caps w:val="0"/>
                <w:color w:val="000000"/>
                <w:spacing w:val="0"/>
                <w:sz w:val="28"/>
                <w:szCs w:val="28"/>
              </w:rPr>
              <w:t>赤峰市人民政府</w:t>
            </w:r>
          </w:p>
        </w:tc>
      </w:tr>
      <w:tr w14:paraId="4271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25"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F512D4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65</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3D5C77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3E69B32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〔2023〕4号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06C49B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赤峰市人民政府办公室关于印发《赤峰市知识产权资助及奖励办法》的通知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8C9C6B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赤峰市人民政府办公室</w:t>
            </w:r>
          </w:p>
        </w:tc>
      </w:tr>
      <w:tr w14:paraId="0C264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10"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54CC2D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66</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CEF0B1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2088655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〔2023〕43号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E1737B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赤峰市人民政府办公室关于印发《赤峰市优质农畜产品认证（登记）奖补办法》的通知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5ADD52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赤峰市人民政府办公室</w:t>
            </w:r>
          </w:p>
        </w:tc>
      </w:tr>
      <w:tr w14:paraId="6527F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45"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6674EE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i w:val="0"/>
                <w:caps w:val="0"/>
                <w:color w:val="000000"/>
                <w:spacing w:val="0"/>
                <w:kern w:val="0"/>
                <w:sz w:val="28"/>
                <w:szCs w:val="28"/>
                <w:highlight w:val="red"/>
                <w:lang w:val="en-US" w:eastAsia="zh-CN" w:bidi="ar-SA"/>
              </w:rPr>
            </w:pPr>
            <w:r>
              <w:rPr>
                <w:rFonts w:hint="eastAsia" w:ascii="仿宋_GB2312" w:hAnsi="仿宋_GB2312" w:eastAsia="仿宋_GB2312" w:cs="仿宋_GB2312"/>
                <w:i w:val="0"/>
                <w:caps w:val="0"/>
                <w:color w:val="000000"/>
                <w:spacing w:val="0"/>
                <w:sz w:val="28"/>
                <w:szCs w:val="28"/>
                <w:highlight w:val="none"/>
                <w:lang w:val="en-US" w:eastAsia="zh-CN"/>
              </w:rPr>
              <w:t>67</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C037BD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14:paraId="172F9A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〔2024〕1号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9684A0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赤峰市人民政府关于修改《赤峰市地名管理办法》的通知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CDFBF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w:t>
            </w:r>
          </w:p>
        </w:tc>
      </w:tr>
      <w:tr w14:paraId="354FF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75"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242260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68</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9DEA56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14:paraId="739ED76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i w:val="0"/>
                <w:caps w:val="0"/>
                <w:color w:val="000000"/>
                <w:spacing w:val="0"/>
                <w:kern w:val="0"/>
                <w:sz w:val="28"/>
                <w:szCs w:val="28"/>
                <w:lang w:val="en-US" w:eastAsia="zh-CN" w:bidi="ar-SA"/>
              </w:rPr>
            </w:pPr>
            <w:r>
              <w:rPr>
                <w:rFonts w:hint="eastAsia" w:ascii="仿宋_GB2312" w:hAnsi="仿宋_GB2312" w:eastAsia="仿宋_GB2312" w:cs="仿宋_GB2312"/>
                <w:i w:val="0"/>
                <w:caps w:val="0"/>
                <w:color w:val="000000"/>
                <w:spacing w:val="0"/>
                <w:sz w:val="28"/>
                <w:szCs w:val="28"/>
              </w:rPr>
              <w:t>〔2024〕5号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D02BD4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textAlignment w:val="auto"/>
              <w:rPr>
                <w:rFonts w:hint="eastAsia" w:ascii="仿宋_GB2312" w:hAnsi="仿宋_GB2312" w:eastAsia="仿宋_GB2312" w:cs="仿宋_GB2312"/>
                <w:i w:val="0"/>
                <w:caps w:val="0"/>
                <w:color w:val="000000"/>
                <w:spacing w:val="0"/>
                <w:kern w:val="0"/>
                <w:sz w:val="28"/>
                <w:szCs w:val="28"/>
                <w:lang w:val="en-US" w:eastAsia="zh-CN" w:bidi="ar-SA"/>
              </w:rPr>
            </w:pPr>
            <w:r>
              <w:rPr>
                <w:rFonts w:hint="eastAsia" w:ascii="仿宋_GB2312" w:hAnsi="仿宋_GB2312" w:eastAsia="仿宋_GB2312" w:cs="仿宋_GB2312"/>
                <w:i w:val="0"/>
                <w:caps w:val="0"/>
                <w:color w:val="000000"/>
                <w:spacing w:val="0"/>
                <w:sz w:val="28"/>
                <w:szCs w:val="28"/>
              </w:rPr>
              <w:t>赤峰市人民政府关于印发《赤峰市振兴绒毛产业若干措施》的通知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E99C47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i w:val="0"/>
                <w:caps w:val="0"/>
                <w:color w:val="000000"/>
                <w:spacing w:val="0"/>
                <w:kern w:val="0"/>
                <w:sz w:val="28"/>
                <w:szCs w:val="28"/>
                <w:lang w:val="en-US" w:eastAsia="zh-CN" w:bidi="ar-SA"/>
              </w:rPr>
            </w:pPr>
            <w:r>
              <w:rPr>
                <w:rFonts w:hint="eastAsia" w:ascii="仿宋_GB2312" w:hAnsi="仿宋_GB2312" w:eastAsia="仿宋_GB2312" w:cs="仿宋_GB2312"/>
                <w:i w:val="0"/>
                <w:caps w:val="0"/>
                <w:color w:val="000000"/>
                <w:spacing w:val="0"/>
                <w:sz w:val="28"/>
                <w:szCs w:val="28"/>
              </w:rPr>
              <w:t>赤峰市人民政府</w:t>
            </w:r>
          </w:p>
        </w:tc>
      </w:tr>
      <w:tr w14:paraId="43697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6"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7F7B1C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69</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46F81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赤政发</w:t>
            </w:r>
          </w:p>
          <w:p w14:paraId="24801FB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〔2024〕15号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C99BA2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textAlignment w:val="auto"/>
              <w:rPr>
                <w:rFonts w:hint="eastAsia" w:ascii="仿宋_GB2312" w:hAnsi="仿宋_GB2312" w:eastAsia="仿宋_GB2312" w:cs="仿宋_GB2312"/>
                <w:i w:val="0"/>
                <w:caps w:val="0"/>
                <w:color w:val="000000"/>
                <w:spacing w:val="0"/>
                <w:kern w:val="0"/>
                <w:sz w:val="28"/>
                <w:szCs w:val="28"/>
                <w:highlight w:val="none"/>
                <w:lang w:val="en-US" w:eastAsia="zh-CN" w:bidi="ar-SA"/>
              </w:rPr>
            </w:pPr>
            <w:r>
              <w:rPr>
                <w:rFonts w:hint="eastAsia" w:ascii="仿宋_GB2312" w:hAnsi="仿宋_GB2312" w:eastAsia="仿宋_GB2312" w:cs="仿宋_GB2312"/>
                <w:i w:val="0"/>
                <w:caps w:val="0"/>
                <w:color w:val="000000"/>
                <w:spacing w:val="0"/>
                <w:sz w:val="28"/>
                <w:szCs w:val="28"/>
                <w:highlight w:val="none"/>
              </w:rPr>
              <w:t>赤峰市人民政府印发《关于促进赤峰市发展现代设施农业的十条措施（试行）》的通知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6A80F6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w:t>
            </w:r>
          </w:p>
        </w:tc>
      </w:tr>
      <w:tr w14:paraId="3A2B4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20"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B2E4E4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70</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E79A71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赤政办发</w:t>
            </w:r>
          </w:p>
          <w:p w14:paraId="449AE52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i w:val="0"/>
                <w:caps w:val="0"/>
                <w:color w:val="000000"/>
                <w:spacing w:val="0"/>
                <w:sz w:val="28"/>
                <w:szCs w:val="28"/>
                <w:highlight w:val="red"/>
                <w:lang w:val="en-US" w:eastAsia="zh-CN"/>
              </w:rPr>
            </w:pPr>
            <w:r>
              <w:rPr>
                <w:rFonts w:hint="eastAsia" w:ascii="仿宋_GB2312" w:hAnsi="仿宋_GB2312" w:eastAsia="仿宋_GB2312" w:cs="仿宋_GB2312"/>
                <w:i w:val="0"/>
                <w:caps w:val="0"/>
                <w:color w:val="000000"/>
                <w:spacing w:val="0"/>
                <w:sz w:val="28"/>
                <w:szCs w:val="28"/>
                <w:lang w:val="en-US" w:eastAsia="zh-CN"/>
              </w:rPr>
              <w:t>〔2024〕14号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556F9A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赤峰市人民政府办公室关于印发《赤峰市公路工程招标投标“评定分离”试点工作指引（试行）》的通知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AA45E2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i w:val="0"/>
                <w:caps w:val="0"/>
                <w:color w:val="000000"/>
                <w:spacing w:val="0"/>
                <w:sz w:val="28"/>
                <w:szCs w:val="28"/>
                <w:highlight w:val="red"/>
                <w:lang w:val="en-US" w:eastAsia="zh-CN"/>
              </w:rPr>
            </w:pPr>
            <w:r>
              <w:rPr>
                <w:rFonts w:hint="eastAsia" w:ascii="仿宋_GB2312" w:hAnsi="仿宋_GB2312" w:eastAsia="仿宋_GB2312" w:cs="仿宋_GB2312"/>
                <w:i w:val="0"/>
                <w:caps w:val="0"/>
                <w:color w:val="000000"/>
                <w:spacing w:val="0"/>
                <w:sz w:val="28"/>
                <w:szCs w:val="28"/>
              </w:rPr>
              <w:t>赤峰市人民政府办公室</w:t>
            </w:r>
          </w:p>
        </w:tc>
      </w:tr>
      <w:tr w14:paraId="374EC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20"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36F73C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71</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B451EB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27CE16D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〔2024〕22号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16672B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赤峰市人民政府办公室关于印发《赤峰市气象监测设施统筹规划建设和信息共享管理办法》的通知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CFB1FD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赤峰市人民政府办公室</w:t>
            </w:r>
          </w:p>
        </w:tc>
      </w:tr>
      <w:tr w14:paraId="2B472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15"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0B08C4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72</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14C11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478A44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〔2024〕31号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04407E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赤峰市人民政府办公室关于印发《赤峰市民用机场净空环境管理办法》的通知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C4564B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赤峰市人民政府办公室</w:t>
            </w:r>
          </w:p>
        </w:tc>
      </w:tr>
      <w:tr w14:paraId="3B561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65"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EE5B7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73</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01FA2C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14:paraId="566307E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〔2025〕3号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0E4BA3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赤峰市人民政府关于禁止在大石门水库东台子水库赤峰中心城区引供水工程建设范围内新增建设项目和迁入人口的通告</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CE6D81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w:t>
            </w:r>
          </w:p>
        </w:tc>
      </w:tr>
      <w:tr w14:paraId="638B1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80"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614D69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74</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B41F90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14:paraId="574A7E6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〔2025〕7号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CDDBAE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赤峰市人民政府关于印发《赤峰市本级财政投资工程总承包项目造价评审管理细则（试行）》的通知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431CC9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w:t>
            </w:r>
          </w:p>
        </w:tc>
      </w:tr>
      <w:tr w14:paraId="3D47D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30"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7ADD3A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75</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6DF7B6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14:paraId="2EE279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〔2025〕10号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E88EB6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赤峰市人民政府关于赤峰市保持房地产市场平稳健康发展的意见</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B51116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w:t>
            </w:r>
          </w:p>
        </w:tc>
      </w:tr>
      <w:tr w14:paraId="33129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75"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43232D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76</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8171F5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14:paraId="3D7839B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〔2025〕13号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0675D6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赤峰市人民政府关于印发《赤峰市直属国有企业投资管理办法》的通知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48C460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w:t>
            </w:r>
          </w:p>
        </w:tc>
      </w:tr>
      <w:tr w14:paraId="265A4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70"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690DDD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77</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930808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赤政发</w:t>
            </w:r>
          </w:p>
          <w:p w14:paraId="156B69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〔2025〕17号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15D7D9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赤峰市人民政府关于印发赤峰市公共数据管理暂行办法的通知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CA6D35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w:t>
            </w:r>
          </w:p>
        </w:tc>
      </w:tr>
      <w:tr w14:paraId="13EE5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6"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BFBA34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_GB2312" w:hAnsi="仿宋_GB2312" w:eastAsia="仿宋_GB2312" w:cs="仿宋_GB2312"/>
                <w:color w:val="0000FF"/>
                <w:sz w:val="28"/>
                <w:szCs w:val="28"/>
                <w:lang w:val="en-US" w:eastAsia="zh-CN"/>
              </w:rPr>
            </w:pPr>
            <w:r>
              <w:rPr>
                <w:rFonts w:hint="eastAsia" w:ascii="仿宋_GB2312" w:hAnsi="仿宋_GB2312" w:eastAsia="仿宋_GB2312" w:cs="仿宋_GB2312"/>
                <w:color w:val="0000FF"/>
                <w:sz w:val="28"/>
                <w:szCs w:val="28"/>
                <w:lang w:val="en-US" w:eastAsia="zh-CN"/>
              </w:rPr>
              <w:t>78</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516938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FF"/>
                <w:spacing w:val="0"/>
                <w:sz w:val="28"/>
                <w:szCs w:val="28"/>
              </w:rPr>
            </w:pPr>
            <w:r>
              <w:rPr>
                <w:rFonts w:hint="eastAsia" w:ascii="仿宋_GB2312" w:hAnsi="仿宋_GB2312" w:eastAsia="仿宋_GB2312" w:cs="仿宋_GB2312"/>
                <w:i w:val="0"/>
                <w:caps w:val="0"/>
                <w:color w:val="0000FF"/>
                <w:spacing w:val="0"/>
                <w:sz w:val="28"/>
                <w:szCs w:val="28"/>
              </w:rPr>
              <w:t>赤政发</w:t>
            </w:r>
          </w:p>
          <w:p w14:paraId="6D01FE4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FF"/>
                <w:spacing w:val="0"/>
                <w:sz w:val="28"/>
                <w:szCs w:val="28"/>
              </w:rPr>
            </w:pPr>
            <w:r>
              <w:rPr>
                <w:rFonts w:hint="eastAsia" w:ascii="仿宋_GB2312" w:hAnsi="仿宋_GB2312" w:eastAsia="仿宋_GB2312" w:cs="仿宋_GB2312"/>
                <w:i w:val="0"/>
                <w:caps w:val="0"/>
                <w:color w:val="0000FF"/>
                <w:spacing w:val="0"/>
                <w:sz w:val="28"/>
                <w:szCs w:val="28"/>
              </w:rPr>
              <w:t>〔2025〕20号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3835E8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i w:val="0"/>
                <w:caps w:val="0"/>
                <w:color w:val="0000FF"/>
                <w:spacing w:val="0"/>
                <w:sz w:val="28"/>
                <w:szCs w:val="28"/>
              </w:rPr>
            </w:pPr>
            <w:r>
              <w:rPr>
                <w:rFonts w:hint="eastAsia" w:ascii="仿宋_GB2312" w:hAnsi="仿宋_GB2312" w:eastAsia="仿宋_GB2312" w:cs="仿宋_GB2312"/>
                <w:i w:val="0"/>
                <w:caps w:val="0"/>
                <w:color w:val="0000FF"/>
                <w:spacing w:val="0"/>
                <w:sz w:val="28"/>
                <w:szCs w:val="28"/>
              </w:rPr>
              <w:t>赤峰市人民政府关于印发《赤峰高新技术产业开发区东山产业园企业入园、退出及项目建设管理办法（试行）》的通知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A4B71F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i w:val="0"/>
                <w:caps w:val="0"/>
                <w:color w:val="0000FF"/>
                <w:spacing w:val="0"/>
                <w:sz w:val="28"/>
                <w:szCs w:val="28"/>
                <w:lang w:val="en-US" w:eastAsia="zh-CN"/>
              </w:rPr>
            </w:pPr>
            <w:r>
              <w:rPr>
                <w:rFonts w:hint="eastAsia" w:ascii="仿宋_GB2312" w:hAnsi="仿宋_GB2312" w:eastAsia="仿宋_GB2312" w:cs="仿宋_GB2312"/>
                <w:i w:val="0"/>
                <w:caps w:val="0"/>
                <w:color w:val="0000FF"/>
                <w:spacing w:val="0"/>
                <w:sz w:val="28"/>
                <w:szCs w:val="28"/>
                <w:lang w:val="en-US" w:eastAsia="zh-CN"/>
              </w:rPr>
              <w:t>赤峰市人民政府</w:t>
            </w:r>
          </w:p>
        </w:tc>
      </w:tr>
      <w:tr w14:paraId="0CF8B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6"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6AC17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79</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07EDFB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792541B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〔2025〕1号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812542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赤峰市人民政府办公室关于进一步加强全市高标准农田建设质量监管工作的通知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1AFCD0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赤峰市人民政府办公室</w:t>
            </w:r>
          </w:p>
        </w:tc>
      </w:tr>
      <w:tr w14:paraId="45D66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6"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665691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80</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36A9FD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77C01BF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〔2025〕19号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25D83C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赤峰市人民政府办公室关于印发《赤峰市气象灾害防御重点单位管理办法》的通知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06D4FF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赤峰市人民政府办公室</w:t>
            </w:r>
          </w:p>
        </w:tc>
      </w:tr>
      <w:tr w14:paraId="1B669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6"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5C65F9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81</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C71187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赤政办发</w:t>
            </w:r>
          </w:p>
          <w:p w14:paraId="62C4303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〔2025〕25号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A1E0DC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赤峰市人民政府办公室关于印发《赤峰市促进商贸物流业高质量发展的若干措施》的通知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5CB533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赤峰市人民政府办公室</w:t>
            </w:r>
          </w:p>
        </w:tc>
      </w:tr>
      <w:tr w14:paraId="4C980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451"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5815B6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82</w:t>
            </w:r>
          </w:p>
        </w:tc>
        <w:tc>
          <w:tcPr>
            <w:tcW w:w="95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EC336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赤政字</w:t>
            </w:r>
          </w:p>
          <w:p w14:paraId="43E8F84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〔2025〕79号</w:t>
            </w:r>
          </w:p>
        </w:tc>
        <w:tc>
          <w:tcPr>
            <w:tcW w:w="2790"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44F593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赤峰市人民政府关于印发赤峰市本级政府投资建设项目审计监督办法（试行）的通知</w:t>
            </w:r>
          </w:p>
        </w:tc>
        <w:tc>
          <w:tcPr>
            <w:tcW w:w="804"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A82874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赤峰市人民政府</w:t>
            </w:r>
          </w:p>
        </w:tc>
      </w:tr>
    </w:tbl>
    <w:p w14:paraId="42F491F4">
      <w:pPr>
        <w:keepNext w:val="0"/>
        <w:keepLines w:val="0"/>
        <w:pageBreakBefore w:val="0"/>
        <w:kinsoku/>
        <w:overflowPunct/>
        <w:topLinePunct w:val="0"/>
        <w:autoSpaceDE/>
        <w:autoSpaceDN/>
        <w:bidi w:val="0"/>
        <w:adjustRightInd/>
        <w:snapToGrid/>
        <w:spacing w:line="540" w:lineRule="exact"/>
        <w:textAlignment w:val="auto"/>
        <w:rPr>
          <w:rFonts w:hint="eastAsia" w:ascii="仿宋_GB2312" w:hAnsi="Times New Roman" w:eastAsia="仿宋_GB2312" w:cs="Times New Roman"/>
          <w:sz w:val="32"/>
          <w:szCs w:val="32"/>
          <w:lang w:eastAsia="zh-CN"/>
        </w:rPr>
      </w:pPr>
    </w:p>
    <w:p w14:paraId="24B46BD8">
      <w:pPr>
        <w:keepNext w:val="0"/>
        <w:keepLines w:val="0"/>
        <w:pageBreakBefore w:val="0"/>
        <w:kinsoku/>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废止或宣布</w:t>
      </w:r>
      <w:r>
        <w:rPr>
          <w:rFonts w:hint="eastAsia" w:ascii="黑体" w:hAnsi="黑体" w:eastAsia="黑体" w:cs="黑体"/>
          <w:sz w:val="32"/>
          <w:szCs w:val="32"/>
          <w:lang w:eastAsia="zh-CN"/>
        </w:rPr>
        <w:t>失效的行政规范性文件目录</w:t>
      </w:r>
    </w:p>
    <w:tbl>
      <w:tblPr>
        <w:tblStyle w:val="8"/>
        <w:tblW w:w="54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9"/>
        <w:gridCol w:w="1762"/>
        <w:gridCol w:w="5300"/>
        <w:gridCol w:w="1844"/>
      </w:tblGrid>
      <w:tr w14:paraId="620CA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6" w:hRule="atLeast"/>
          <w:jc w:val="center"/>
        </w:trPr>
        <w:tc>
          <w:tcPr>
            <w:tcW w:w="43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CC7D8D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黑体" w:hAnsi="黑体" w:eastAsia="黑体" w:cs="黑体"/>
                <w:color w:val="auto"/>
                <w:kern w:val="0"/>
                <w:sz w:val="32"/>
                <w:szCs w:val="32"/>
                <w:lang w:val="en-US" w:eastAsia="zh-CN" w:bidi="ar-SA"/>
              </w:rPr>
            </w:pPr>
            <w:r>
              <w:rPr>
                <w:rFonts w:hint="eastAsia" w:ascii="黑体" w:hAnsi="黑体" w:eastAsia="黑体" w:cs="黑体"/>
                <w:i w:val="0"/>
                <w:caps w:val="0"/>
                <w:color w:val="auto"/>
                <w:spacing w:val="0"/>
                <w:sz w:val="32"/>
                <w:szCs w:val="32"/>
              </w:rPr>
              <w:t>序号</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EFDA7C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黑体" w:hAnsi="黑体" w:eastAsia="黑体" w:cs="黑体"/>
                <w:color w:val="auto"/>
                <w:kern w:val="0"/>
                <w:sz w:val="32"/>
                <w:szCs w:val="32"/>
                <w:lang w:val="en-US" w:eastAsia="zh-CN" w:bidi="ar-SA"/>
              </w:rPr>
            </w:pPr>
            <w:r>
              <w:rPr>
                <w:rFonts w:hint="eastAsia" w:ascii="黑体" w:hAnsi="黑体" w:eastAsia="黑体" w:cs="黑体"/>
                <w:i w:val="0"/>
                <w:caps w:val="0"/>
                <w:color w:val="auto"/>
                <w:spacing w:val="0"/>
                <w:sz w:val="32"/>
                <w:szCs w:val="32"/>
              </w:rPr>
              <w:t>发文字号</w:t>
            </w:r>
          </w:p>
        </w:tc>
        <w:tc>
          <w:tcPr>
            <w:tcW w:w="2716"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C5A228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黑体" w:hAnsi="黑体" w:eastAsia="黑体" w:cs="黑体"/>
                <w:color w:val="auto"/>
                <w:kern w:val="0"/>
                <w:sz w:val="32"/>
                <w:szCs w:val="32"/>
                <w:lang w:val="en-US" w:eastAsia="zh-CN" w:bidi="ar-SA"/>
              </w:rPr>
            </w:pPr>
            <w:r>
              <w:rPr>
                <w:rFonts w:hint="eastAsia" w:ascii="黑体" w:hAnsi="黑体" w:eastAsia="黑体" w:cs="黑体"/>
                <w:i w:val="0"/>
                <w:caps w:val="0"/>
                <w:color w:val="auto"/>
                <w:spacing w:val="0"/>
                <w:sz w:val="32"/>
                <w:szCs w:val="32"/>
              </w:rPr>
              <w:t>文件名称</w:t>
            </w:r>
          </w:p>
        </w:tc>
        <w:tc>
          <w:tcPr>
            <w:tcW w:w="94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C1B5F7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黑体" w:hAnsi="黑体" w:eastAsia="黑体" w:cs="黑体"/>
                <w:i w:val="0"/>
                <w:caps w:val="0"/>
                <w:color w:val="auto"/>
                <w:spacing w:val="0"/>
                <w:sz w:val="32"/>
                <w:szCs w:val="32"/>
                <w:lang w:eastAsia="zh-CN"/>
              </w:rPr>
            </w:pPr>
            <w:r>
              <w:rPr>
                <w:rFonts w:hint="eastAsia" w:ascii="黑体" w:hAnsi="黑体" w:eastAsia="黑体" w:cs="黑体"/>
                <w:i w:val="0"/>
                <w:caps w:val="0"/>
                <w:color w:val="auto"/>
                <w:spacing w:val="0"/>
                <w:sz w:val="32"/>
                <w:szCs w:val="32"/>
                <w:lang w:eastAsia="zh-CN"/>
              </w:rPr>
              <w:t>发文机关</w:t>
            </w:r>
          </w:p>
        </w:tc>
      </w:tr>
      <w:tr w14:paraId="18825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jc w:val="center"/>
        </w:trPr>
        <w:tc>
          <w:tcPr>
            <w:tcW w:w="43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7BF688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i w:val="0"/>
                <w:caps w:val="0"/>
                <w:color w:val="auto"/>
                <w:spacing w:val="0"/>
                <w:sz w:val="28"/>
                <w:szCs w:val="28"/>
                <w:lang w:val="en-US" w:eastAsia="zh-CN"/>
              </w:rPr>
              <w:t>1</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1BD057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赤政办字</w:t>
            </w:r>
          </w:p>
          <w:p w14:paraId="077EC70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〔2018〕44号</w:t>
            </w:r>
          </w:p>
        </w:tc>
        <w:tc>
          <w:tcPr>
            <w:tcW w:w="2716"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038ACC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i w:val="0"/>
                <w:caps w:val="0"/>
                <w:color w:val="auto"/>
                <w:spacing w:val="0"/>
                <w:sz w:val="28"/>
                <w:szCs w:val="28"/>
              </w:rPr>
              <w:t>赤峰市人民政府办公厅关于印发</w:t>
            </w:r>
            <w:r>
              <w:rPr>
                <w:rFonts w:hint="eastAsia" w:ascii="仿宋_GB2312" w:hAnsi="仿宋_GB2312" w:eastAsia="仿宋_GB2312" w:cs="仿宋_GB2312"/>
                <w:i w:val="0"/>
                <w:caps w:val="0"/>
                <w:color w:val="auto"/>
                <w:spacing w:val="0"/>
                <w:sz w:val="28"/>
                <w:szCs w:val="28"/>
                <w:lang w:eastAsia="zh-CN"/>
              </w:rPr>
              <w:t>〈</w:t>
            </w:r>
            <w:r>
              <w:rPr>
                <w:rFonts w:hint="eastAsia" w:ascii="仿宋_GB2312" w:hAnsi="仿宋_GB2312" w:eastAsia="仿宋_GB2312" w:cs="仿宋_GB2312"/>
                <w:i w:val="0"/>
                <w:caps w:val="0"/>
                <w:color w:val="auto"/>
                <w:spacing w:val="0"/>
                <w:sz w:val="28"/>
                <w:szCs w:val="28"/>
              </w:rPr>
              <w:t>赤峰市通用航空产业发展实施方案</w:t>
            </w:r>
            <w:r>
              <w:rPr>
                <w:rFonts w:hint="eastAsia" w:ascii="仿宋_GB2312" w:hAnsi="仿宋_GB2312" w:eastAsia="仿宋_GB2312" w:cs="仿宋_GB2312"/>
                <w:i w:val="0"/>
                <w:caps w:val="0"/>
                <w:color w:val="auto"/>
                <w:spacing w:val="0"/>
                <w:sz w:val="28"/>
                <w:szCs w:val="28"/>
                <w:lang w:eastAsia="zh-CN"/>
              </w:rPr>
              <w:t>〉</w:t>
            </w:r>
            <w:r>
              <w:rPr>
                <w:rFonts w:hint="eastAsia" w:ascii="仿宋_GB2312" w:hAnsi="仿宋_GB2312" w:eastAsia="仿宋_GB2312" w:cs="仿宋_GB2312"/>
                <w:i w:val="0"/>
                <w:caps w:val="0"/>
                <w:color w:val="auto"/>
                <w:spacing w:val="0"/>
                <w:sz w:val="28"/>
                <w:szCs w:val="28"/>
              </w:rPr>
              <w:t>的通知</w:t>
            </w:r>
          </w:p>
        </w:tc>
        <w:tc>
          <w:tcPr>
            <w:tcW w:w="94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322245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rPr>
              <w:t>赤峰市人民政府办公厅</w:t>
            </w:r>
          </w:p>
        </w:tc>
      </w:tr>
      <w:tr w14:paraId="50085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jc w:val="center"/>
        </w:trPr>
        <w:tc>
          <w:tcPr>
            <w:tcW w:w="43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7301FA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default" w:ascii="仿宋_GB2312" w:hAnsi="仿宋_GB2312" w:eastAsia="仿宋_GB2312" w:cs="仿宋_GB2312"/>
                <w:i w:val="0"/>
                <w:caps w:val="0"/>
                <w:color w:val="auto"/>
                <w:spacing w:val="0"/>
                <w:sz w:val="28"/>
                <w:szCs w:val="28"/>
                <w:lang w:val="en-US" w:eastAsia="zh-CN"/>
              </w:rPr>
            </w:pPr>
            <w:r>
              <w:rPr>
                <w:rFonts w:hint="eastAsia" w:ascii="仿宋_GB2312" w:hAnsi="仿宋_GB2312" w:eastAsia="仿宋_GB2312" w:cs="仿宋_GB2312"/>
                <w:i w:val="0"/>
                <w:caps w:val="0"/>
                <w:color w:val="auto"/>
                <w:spacing w:val="0"/>
                <w:sz w:val="28"/>
                <w:szCs w:val="28"/>
                <w:lang w:val="en-US" w:eastAsia="zh-CN"/>
              </w:rPr>
              <w:t>2</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3DE531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赤政字</w:t>
            </w:r>
          </w:p>
          <w:p w14:paraId="5B44A57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〔2019〕20号</w:t>
            </w:r>
          </w:p>
        </w:tc>
        <w:tc>
          <w:tcPr>
            <w:tcW w:w="2716"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5B5443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rPr>
              <w:t>赤峰市人民政府关于推进安全生产监管体制机制改革的指导意见</w:t>
            </w:r>
          </w:p>
        </w:tc>
        <w:tc>
          <w:tcPr>
            <w:tcW w:w="94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490F33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rPr>
              <w:t>赤峰市人民政府</w:t>
            </w:r>
          </w:p>
        </w:tc>
      </w:tr>
      <w:tr w14:paraId="2B061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jc w:val="center"/>
        </w:trPr>
        <w:tc>
          <w:tcPr>
            <w:tcW w:w="43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D216BE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default" w:ascii="仿宋_GB2312" w:hAnsi="仿宋_GB2312" w:eastAsia="仿宋_GB2312" w:cs="仿宋_GB2312"/>
                <w:i w:val="0"/>
                <w:caps w:val="0"/>
                <w:color w:val="auto"/>
                <w:spacing w:val="0"/>
                <w:sz w:val="28"/>
                <w:szCs w:val="28"/>
                <w:lang w:val="en-US" w:eastAsia="zh-CN"/>
              </w:rPr>
            </w:pPr>
            <w:r>
              <w:rPr>
                <w:rFonts w:hint="eastAsia" w:ascii="仿宋_GB2312" w:hAnsi="仿宋_GB2312" w:eastAsia="仿宋_GB2312" w:cs="仿宋_GB2312"/>
                <w:i w:val="0"/>
                <w:caps w:val="0"/>
                <w:color w:val="auto"/>
                <w:spacing w:val="0"/>
                <w:sz w:val="28"/>
                <w:szCs w:val="28"/>
                <w:lang w:val="en-US" w:eastAsia="zh-CN"/>
              </w:rPr>
              <w:t>3</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9771B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赤政发</w:t>
            </w:r>
          </w:p>
          <w:p w14:paraId="5B51C30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〔2021〕12号</w:t>
            </w:r>
          </w:p>
        </w:tc>
        <w:tc>
          <w:tcPr>
            <w:tcW w:w="2716"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6F903E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rPr>
              <w:t>赤峰市人民政府关于印发《赤峰市重大行政决策程序规定》及相关6项制度的通知</w:t>
            </w:r>
          </w:p>
        </w:tc>
        <w:tc>
          <w:tcPr>
            <w:tcW w:w="94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AC8578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rPr>
              <w:t>赤峰市人民政府</w:t>
            </w:r>
          </w:p>
        </w:tc>
      </w:tr>
      <w:tr w14:paraId="32542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jc w:val="center"/>
        </w:trPr>
        <w:tc>
          <w:tcPr>
            <w:tcW w:w="43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F85D9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default" w:ascii="仿宋_GB2312" w:hAnsi="仿宋_GB2312" w:eastAsia="仿宋_GB2312" w:cs="仿宋_GB2312"/>
                <w:i w:val="0"/>
                <w:caps w:val="0"/>
                <w:color w:val="auto"/>
                <w:spacing w:val="0"/>
                <w:sz w:val="28"/>
                <w:szCs w:val="28"/>
                <w:lang w:val="en-US" w:eastAsia="zh-CN"/>
              </w:rPr>
            </w:pPr>
            <w:r>
              <w:rPr>
                <w:rFonts w:hint="eastAsia" w:ascii="仿宋_GB2312" w:hAnsi="仿宋_GB2312" w:eastAsia="仿宋_GB2312" w:cs="仿宋_GB2312"/>
                <w:i w:val="0"/>
                <w:caps w:val="0"/>
                <w:color w:val="auto"/>
                <w:spacing w:val="0"/>
                <w:sz w:val="28"/>
                <w:szCs w:val="28"/>
                <w:lang w:val="en-US" w:eastAsia="zh-CN"/>
              </w:rPr>
              <w:t>4</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25BF4B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赤政办发</w:t>
            </w:r>
          </w:p>
          <w:p w14:paraId="617208C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〔2022〕45号</w:t>
            </w:r>
          </w:p>
        </w:tc>
        <w:tc>
          <w:tcPr>
            <w:tcW w:w="2716"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0FF21C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rPr>
              <w:t>赤峰市人民政府办公室关于印发《赤峰市本级公共资源交易管理办法》的通知</w:t>
            </w:r>
          </w:p>
        </w:tc>
        <w:tc>
          <w:tcPr>
            <w:tcW w:w="94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8F1EDA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rPr>
              <w:t>赤峰市人民政府办公室</w:t>
            </w:r>
          </w:p>
        </w:tc>
      </w:tr>
      <w:tr w14:paraId="1EF39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jc w:val="center"/>
        </w:trPr>
        <w:tc>
          <w:tcPr>
            <w:tcW w:w="43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6B60CD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default" w:ascii="仿宋_GB2312" w:hAnsi="仿宋_GB2312" w:eastAsia="仿宋_GB2312" w:cs="仿宋_GB2312"/>
                <w:i w:val="0"/>
                <w:caps w:val="0"/>
                <w:color w:val="auto"/>
                <w:spacing w:val="0"/>
                <w:sz w:val="28"/>
                <w:szCs w:val="28"/>
                <w:lang w:val="en-US" w:eastAsia="zh-CN"/>
              </w:rPr>
            </w:pPr>
            <w:r>
              <w:rPr>
                <w:rFonts w:hint="eastAsia" w:ascii="仿宋_GB2312" w:hAnsi="仿宋_GB2312" w:eastAsia="仿宋_GB2312" w:cs="仿宋_GB2312"/>
                <w:i w:val="0"/>
                <w:caps w:val="0"/>
                <w:color w:val="auto"/>
                <w:spacing w:val="0"/>
                <w:sz w:val="28"/>
                <w:szCs w:val="28"/>
                <w:lang w:val="en-US" w:eastAsia="zh-CN"/>
              </w:rPr>
              <w:t>5</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D23825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仿宋_GB2312" w:hAnsi="仿宋_GB2312" w:eastAsia="仿宋_GB2312" w:cs="仿宋_GB2312"/>
                <w:color w:val="0000FF"/>
                <w:kern w:val="0"/>
                <w:sz w:val="28"/>
                <w:szCs w:val="28"/>
                <w:lang w:val="en-US" w:eastAsia="zh-CN" w:bidi="ar-SA"/>
              </w:rPr>
            </w:pPr>
            <w:r>
              <w:rPr>
                <w:rFonts w:hint="eastAsia" w:ascii="仿宋_GB2312" w:hAnsi="仿宋_GB2312" w:eastAsia="仿宋_GB2312" w:cs="仿宋_GB2312"/>
                <w:color w:val="0000FF"/>
                <w:kern w:val="0"/>
                <w:sz w:val="28"/>
                <w:szCs w:val="28"/>
                <w:lang w:val="en-US" w:eastAsia="zh-CN" w:bidi="ar-SA"/>
              </w:rPr>
              <w:t>赤政发</w:t>
            </w:r>
          </w:p>
          <w:p w14:paraId="65B0615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仿宋_GB2312" w:hAnsi="仿宋_GB2312" w:eastAsia="仿宋_GB2312" w:cs="仿宋_GB2312"/>
                <w:color w:val="0000FF"/>
                <w:kern w:val="0"/>
                <w:sz w:val="28"/>
                <w:szCs w:val="28"/>
                <w:lang w:val="en-US" w:eastAsia="zh-CN" w:bidi="ar-SA"/>
              </w:rPr>
            </w:pPr>
            <w:r>
              <w:rPr>
                <w:rFonts w:hint="eastAsia" w:ascii="仿宋_GB2312" w:hAnsi="仿宋_GB2312" w:eastAsia="仿宋_GB2312" w:cs="仿宋_GB2312"/>
                <w:color w:val="0000FF"/>
                <w:kern w:val="0"/>
                <w:sz w:val="28"/>
                <w:szCs w:val="28"/>
                <w:lang w:val="en-US" w:eastAsia="zh-CN" w:bidi="ar-SA"/>
              </w:rPr>
              <w:t>〔2022〕227号</w:t>
            </w:r>
          </w:p>
        </w:tc>
        <w:tc>
          <w:tcPr>
            <w:tcW w:w="2716"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7EEE15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textAlignment w:val="auto"/>
              <w:rPr>
                <w:rFonts w:hint="eastAsia" w:ascii="仿宋_GB2312" w:hAnsi="仿宋_GB2312" w:eastAsia="仿宋_GB2312" w:cs="仿宋_GB2312"/>
                <w:i w:val="0"/>
                <w:caps w:val="0"/>
                <w:color w:val="0000FF"/>
                <w:spacing w:val="0"/>
                <w:sz w:val="28"/>
                <w:szCs w:val="28"/>
              </w:rPr>
            </w:pPr>
            <w:r>
              <w:rPr>
                <w:rFonts w:hint="eastAsia" w:ascii="仿宋_GB2312" w:hAnsi="仿宋_GB2312" w:eastAsia="仿宋_GB2312" w:cs="仿宋_GB2312"/>
                <w:i w:val="0"/>
                <w:caps w:val="0"/>
                <w:color w:val="0000FF"/>
                <w:spacing w:val="0"/>
                <w:sz w:val="28"/>
                <w:szCs w:val="28"/>
              </w:rPr>
              <w:t>赤峰市人民政府关于印发《赤峰市火灾事故调查处理暂行规定》的通知</w:t>
            </w:r>
          </w:p>
        </w:tc>
        <w:tc>
          <w:tcPr>
            <w:tcW w:w="94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57E781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rPr>
              <w:t>赤峰市人民政府</w:t>
            </w:r>
          </w:p>
        </w:tc>
      </w:tr>
      <w:tr w14:paraId="7EB25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jc w:val="center"/>
        </w:trPr>
        <w:tc>
          <w:tcPr>
            <w:tcW w:w="43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839D65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default" w:ascii="仿宋_GB2312" w:hAnsi="仿宋_GB2312" w:eastAsia="仿宋_GB2312" w:cs="仿宋_GB2312"/>
                <w:i w:val="0"/>
                <w:caps w:val="0"/>
                <w:color w:val="auto"/>
                <w:spacing w:val="0"/>
                <w:sz w:val="28"/>
                <w:szCs w:val="28"/>
                <w:lang w:val="en-US" w:eastAsia="zh-CN"/>
              </w:rPr>
            </w:pPr>
            <w:r>
              <w:rPr>
                <w:rFonts w:hint="eastAsia" w:ascii="仿宋_GB2312" w:hAnsi="仿宋_GB2312" w:eastAsia="仿宋_GB2312" w:cs="仿宋_GB2312"/>
                <w:i w:val="0"/>
                <w:caps w:val="0"/>
                <w:color w:val="auto"/>
                <w:spacing w:val="0"/>
                <w:sz w:val="28"/>
                <w:szCs w:val="28"/>
                <w:lang w:val="en-US" w:eastAsia="zh-CN"/>
              </w:rPr>
              <w:t>6</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3FA88B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赤政发</w:t>
            </w:r>
          </w:p>
          <w:p w14:paraId="262B08C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〔2023〕18号</w:t>
            </w:r>
          </w:p>
        </w:tc>
        <w:tc>
          <w:tcPr>
            <w:tcW w:w="2716"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718DB6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rPr>
              <w:t>赤峰市人民政府关于保持房地产市场健康平稳发展支持刚性和改善性住房需求的实施意见</w:t>
            </w:r>
          </w:p>
        </w:tc>
        <w:tc>
          <w:tcPr>
            <w:tcW w:w="94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B49D9D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rPr>
              <w:t>赤峰市人民政府</w:t>
            </w:r>
          </w:p>
        </w:tc>
      </w:tr>
      <w:tr w14:paraId="2F6C6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jc w:val="center"/>
        </w:trPr>
        <w:tc>
          <w:tcPr>
            <w:tcW w:w="43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B34F80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default" w:ascii="仿宋_GB2312" w:hAnsi="仿宋_GB2312" w:eastAsia="仿宋_GB2312" w:cs="仿宋_GB2312"/>
                <w:i w:val="0"/>
                <w:caps w:val="0"/>
                <w:color w:val="auto"/>
                <w:spacing w:val="0"/>
                <w:sz w:val="28"/>
                <w:szCs w:val="28"/>
                <w:lang w:val="en-US" w:eastAsia="zh-CN"/>
              </w:rPr>
            </w:pPr>
            <w:r>
              <w:rPr>
                <w:rFonts w:hint="eastAsia" w:ascii="仿宋_GB2312" w:hAnsi="仿宋_GB2312" w:eastAsia="仿宋_GB2312" w:cs="仿宋_GB2312"/>
                <w:i w:val="0"/>
                <w:caps w:val="0"/>
                <w:color w:val="auto"/>
                <w:spacing w:val="0"/>
                <w:sz w:val="28"/>
                <w:szCs w:val="28"/>
                <w:lang w:val="en-US" w:eastAsia="zh-CN"/>
              </w:rPr>
              <w:t>7</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C6A34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赤政办发</w:t>
            </w:r>
          </w:p>
          <w:p w14:paraId="6146216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〔2023〕2号</w:t>
            </w:r>
          </w:p>
        </w:tc>
        <w:tc>
          <w:tcPr>
            <w:tcW w:w="2716"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F937DD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rPr>
              <w:t>赤峰市人民政府办公室关于印发《赤峰市促进建筑业高质量发展的实施意见》的通知</w:t>
            </w:r>
          </w:p>
        </w:tc>
        <w:tc>
          <w:tcPr>
            <w:tcW w:w="94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4E2535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rPr>
              <w:t>赤峰市人民政府办公室</w:t>
            </w:r>
          </w:p>
        </w:tc>
      </w:tr>
      <w:tr w14:paraId="7025E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jc w:val="center"/>
        </w:trPr>
        <w:tc>
          <w:tcPr>
            <w:tcW w:w="43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51314B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default" w:ascii="仿宋_GB2312" w:hAnsi="仿宋_GB2312" w:eastAsia="仿宋_GB2312" w:cs="仿宋_GB2312"/>
                <w:i w:val="0"/>
                <w:caps w:val="0"/>
                <w:color w:val="auto"/>
                <w:spacing w:val="0"/>
                <w:sz w:val="28"/>
                <w:szCs w:val="28"/>
                <w:lang w:val="en-US" w:eastAsia="zh-CN"/>
              </w:rPr>
            </w:pPr>
            <w:r>
              <w:rPr>
                <w:rFonts w:hint="eastAsia" w:ascii="仿宋_GB2312" w:hAnsi="仿宋_GB2312" w:eastAsia="仿宋_GB2312" w:cs="仿宋_GB2312"/>
                <w:i w:val="0"/>
                <w:caps w:val="0"/>
                <w:color w:val="auto"/>
                <w:spacing w:val="0"/>
                <w:sz w:val="28"/>
                <w:szCs w:val="28"/>
                <w:lang w:val="en-US" w:eastAsia="zh-CN"/>
              </w:rPr>
              <w:t>8</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C7EE57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赤政办发</w:t>
            </w:r>
          </w:p>
          <w:p w14:paraId="3F998AB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〔2023〕10号</w:t>
            </w:r>
          </w:p>
        </w:tc>
        <w:tc>
          <w:tcPr>
            <w:tcW w:w="2716"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EF5EA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rPr>
              <w:t xml:space="preserve">赤峰市人民政府办公室关于印发《赤峰市推动肉牛生产高质高效发展扶持政策（试行）（2023-2027年）》的通知  </w:t>
            </w:r>
          </w:p>
        </w:tc>
        <w:tc>
          <w:tcPr>
            <w:tcW w:w="94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1CDAAA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rPr>
              <w:t>赤峰市人民政府办公室</w:t>
            </w:r>
          </w:p>
        </w:tc>
      </w:tr>
      <w:tr w14:paraId="6BB7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jc w:val="center"/>
        </w:trPr>
        <w:tc>
          <w:tcPr>
            <w:tcW w:w="43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F1F640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default" w:ascii="仿宋_GB2312" w:hAnsi="仿宋_GB2312" w:eastAsia="仿宋_GB2312" w:cs="仿宋_GB2312"/>
                <w:i w:val="0"/>
                <w:caps w:val="0"/>
                <w:color w:val="auto"/>
                <w:spacing w:val="0"/>
                <w:sz w:val="28"/>
                <w:szCs w:val="28"/>
                <w:lang w:val="en-US" w:eastAsia="zh-CN"/>
              </w:rPr>
            </w:pPr>
            <w:r>
              <w:rPr>
                <w:rFonts w:hint="eastAsia" w:ascii="仿宋_GB2312" w:hAnsi="仿宋_GB2312" w:eastAsia="仿宋_GB2312" w:cs="仿宋_GB2312"/>
                <w:i w:val="0"/>
                <w:caps w:val="0"/>
                <w:color w:val="auto"/>
                <w:spacing w:val="0"/>
                <w:sz w:val="28"/>
                <w:szCs w:val="28"/>
                <w:lang w:val="en-US" w:eastAsia="zh-CN"/>
              </w:rPr>
              <w:t>9</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2C70E4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赤政办发</w:t>
            </w:r>
          </w:p>
          <w:p w14:paraId="43FC06E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〔2024〕10号</w:t>
            </w:r>
          </w:p>
        </w:tc>
        <w:tc>
          <w:tcPr>
            <w:tcW w:w="2716"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7C0AB5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rPr>
              <w:t>赤峰市人民政府办公室关于修改赤政办发〔2023〕2号文件相关内容的通知</w:t>
            </w:r>
          </w:p>
        </w:tc>
        <w:tc>
          <w:tcPr>
            <w:tcW w:w="94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989E90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rPr>
              <w:t>赤峰市人民政府办公室</w:t>
            </w:r>
          </w:p>
        </w:tc>
      </w:tr>
      <w:tr w14:paraId="5C8CD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jc w:val="center"/>
        </w:trPr>
        <w:tc>
          <w:tcPr>
            <w:tcW w:w="43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D382A1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default" w:ascii="仿宋_GB2312" w:hAnsi="仿宋_GB2312" w:eastAsia="仿宋_GB2312" w:cs="仿宋_GB2312"/>
                <w:i w:val="0"/>
                <w:caps w:val="0"/>
                <w:color w:val="auto"/>
                <w:spacing w:val="0"/>
                <w:sz w:val="28"/>
                <w:szCs w:val="28"/>
                <w:lang w:val="en-US" w:eastAsia="zh-CN"/>
              </w:rPr>
            </w:pPr>
            <w:r>
              <w:rPr>
                <w:rFonts w:hint="eastAsia" w:ascii="仿宋_GB2312" w:hAnsi="仿宋_GB2312" w:eastAsia="仿宋_GB2312" w:cs="仿宋_GB2312"/>
                <w:i w:val="0"/>
                <w:caps w:val="0"/>
                <w:color w:val="auto"/>
                <w:spacing w:val="0"/>
                <w:sz w:val="28"/>
                <w:szCs w:val="28"/>
                <w:lang w:val="en-US" w:eastAsia="zh-CN"/>
              </w:rPr>
              <w:t>10</w:t>
            </w:r>
          </w:p>
        </w:tc>
        <w:tc>
          <w:tcPr>
            <w:tcW w:w="903"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1FE9BB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赤政办发</w:t>
            </w:r>
          </w:p>
          <w:p w14:paraId="679C07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〔2025〕3号</w:t>
            </w:r>
          </w:p>
        </w:tc>
        <w:tc>
          <w:tcPr>
            <w:tcW w:w="2716"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975C5D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rPr>
              <w:t>赤峰市人民政府办公室关于修改赤政办发〔2024〕10号文件相关内容的通知</w:t>
            </w:r>
          </w:p>
        </w:tc>
        <w:tc>
          <w:tcPr>
            <w:tcW w:w="945" w:type="pc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DE668E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rPr>
              <w:t>赤峰市人民政府办公室</w:t>
            </w:r>
          </w:p>
        </w:tc>
      </w:tr>
    </w:tbl>
    <w:p w14:paraId="7DCB0FFD">
      <w:pPr>
        <w:keepNext w:val="0"/>
        <w:keepLines w:val="0"/>
        <w:pageBreakBefore w:val="0"/>
        <w:widowControl w:val="0"/>
        <w:kinsoku/>
        <w:wordWrap/>
        <w:overflowPunct/>
        <w:topLinePunct/>
        <w:autoSpaceDE/>
        <w:autoSpaceDN/>
        <w:bidi w:val="0"/>
        <w:adjustRightInd/>
        <w:snapToGrid/>
        <w:spacing w:line="560" w:lineRule="exact"/>
        <w:textAlignment w:val="auto"/>
        <w:rPr>
          <w:rFonts w:hint="default" w:ascii="仿宋_GB2312" w:hAnsi="仿宋_GB2312" w:eastAsia="仿宋_GB2312" w:cs="仿宋_GB2312"/>
          <w:spacing w:val="0"/>
          <w:sz w:val="28"/>
          <w:szCs w:val="28"/>
          <w:lang w:val="en-US" w:eastAsia="zh-CN"/>
        </w:rPr>
      </w:pPr>
    </w:p>
    <w:sectPr>
      <w:footerReference r:id="rId5" w:type="first"/>
      <w:footerReference r:id="rId3" w:type="default"/>
      <w:footerReference r:id="rId4" w:type="even"/>
      <w:pgSz w:w="11906" w:h="16838"/>
      <w:pgMar w:top="2098" w:right="1531" w:bottom="1984" w:left="1531" w:header="851" w:footer="992" w:gutter="0"/>
      <w:pgBorders>
        <w:top w:val="none" w:sz="0" w:space="0"/>
        <w:left w:val="none" w:sz="0" w:space="0"/>
        <w:bottom w:val="none" w:sz="0" w:space="0"/>
        <w:right w:val="none" w:sz="0" w:space="0"/>
      </w:pgBorders>
      <w:pgNumType w:fmt="numberInDash" w:start="1"/>
      <w:cols w:space="0" w:num="1"/>
      <w:titlePg/>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7F13E">
    <w:pPr>
      <w:pStyle w:val="5"/>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AFDE30">
                          <w:pPr>
                            <w:pStyle w:val="5"/>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3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tvqsp98BAAC/AwAADgAAAAAA&#10;AAABACAAAAAeAQAAZHJzL2Uyb0RvYy54bWxQSwUGAAAAAAYABgBZAQAAbwUAAAAA&#10;">
              <v:fill on="f" focussize="0,0"/>
              <v:stroke on="f"/>
              <v:imagedata o:title=""/>
              <o:lock v:ext="edit" aspectratio="f"/>
              <v:textbox inset="0mm,0mm,0mm,0mm" style="mso-fit-shape-to-text:t;">
                <w:txbxContent>
                  <w:p w14:paraId="0BAFDE30">
                    <w:pPr>
                      <w:pStyle w:val="5"/>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CC63A">
    <w:pPr>
      <w:pStyle w:val="5"/>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F8DDB5">
                          <w:pPr>
                            <w:pStyle w:val="5"/>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3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wDdsCN8BAAC/AwAADgAAAAAA&#10;AAABACAAAAAeAQAAZHJzL2Uyb0RvYy54bWxQSwUGAAAAAAYABgBZAQAAbwUAAAAA&#10;">
              <v:fill on="f" focussize="0,0"/>
              <v:stroke on="f"/>
              <v:imagedata o:title=""/>
              <o:lock v:ext="edit" aspectratio="f"/>
              <v:textbox inset="0mm,0mm,0mm,0mm" style="mso-fit-shape-to-text:t;">
                <w:txbxContent>
                  <w:p w14:paraId="26F8DDB5">
                    <w:pPr>
                      <w:pStyle w:val="5"/>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pPr w:leftFromText="181" w:rightFromText="181" w:vertAnchor="page" w:horzAnchor="page" w:tblpX="1655" w:tblpY="14866"/>
      <w:tblW w:w="8840" w:type="dxa"/>
      <w:jc w:val="center"/>
      <w:tblBorders>
        <w:top w:val="none" w:color="auto" w:sz="0" w:space="0"/>
        <w:left w:val="none" w:color="auto" w:sz="0" w:space="0"/>
        <w:bottom w:val="single" w:color="FF0000" w:sz="36" w:space="0"/>
        <w:right w:val="none" w:color="auto" w:sz="0" w:space="0"/>
        <w:insideH w:val="none" w:color="auto" w:sz="0" w:space="0"/>
        <w:insideV w:val="single" w:color="FF0000" w:sz="36" w:space="0"/>
      </w:tblBorders>
      <w:tblLayout w:type="fixed"/>
      <w:tblCellMar>
        <w:top w:w="0" w:type="dxa"/>
        <w:left w:w="108" w:type="dxa"/>
        <w:bottom w:w="0" w:type="dxa"/>
        <w:right w:w="108" w:type="dxa"/>
      </w:tblCellMar>
    </w:tblPr>
    <w:tblGrid>
      <w:gridCol w:w="8840"/>
    </w:tblGrid>
    <w:tr w14:paraId="217AEE20">
      <w:tblPrEx>
        <w:tblBorders>
          <w:top w:val="none" w:color="auto" w:sz="0" w:space="0"/>
          <w:left w:val="none" w:color="auto" w:sz="0" w:space="0"/>
          <w:bottom w:val="single" w:color="FF0000" w:sz="36" w:space="0"/>
          <w:right w:val="none" w:color="auto" w:sz="0" w:space="0"/>
          <w:insideH w:val="none" w:color="auto" w:sz="0" w:space="0"/>
          <w:insideV w:val="single" w:color="FF0000" w:sz="36" w:space="0"/>
        </w:tblBorders>
        <w:tblCellMar>
          <w:top w:w="0" w:type="dxa"/>
          <w:left w:w="108" w:type="dxa"/>
          <w:bottom w:w="0" w:type="dxa"/>
          <w:right w:w="108" w:type="dxa"/>
        </w:tblCellMar>
      </w:tblPrEx>
      <w:trPr>
        <w:cantSplit/>
        <w:trHeight w:val="91" w:hRule="exact"/>
        <w:jc w:val="center"/>
      </w:trPr>
      <w:tc>
        <w:tcPr>
          <w:tcW w:w="8840" w:type="dxa"/>
          <w:tcBorders>
            <w:top w:val="single" w:color="FF0000" w:sz="12" w:space="0"/>
            <w:tl2br w:val="nil"/>
            <w:tr2bl w:val="nil"/>
          </w:tcBorders>
          <w:noWrap w:val="0"/>
          <w:vAlign w:val="center"/>
        </w:tcPr>
        <w:p w14:paraId="25715A25">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hint="default" w:ascii="仿宋" w:hAnsi="仿宋" w:eastAsia="宋体" w:cs="仿宋"/>
              <w:b w:val="0"/>
              <w:bCs w:val="0"/>
              <w:color w:val="FFFFFF"/>
              <w:sz w:val="32"/>
              <w:szCs w:val="32"/>
              <w:lang w:val="en-US" w:eastAsia="zh-CN"/>
            </w:rPr>
          </w:pPr>
          <w:r>
            <w:rPr>
              <w:rFonts w:hint="default"/>
              <w:color w:val="FFFFFF"/>
              <w:sz w:val="2"/>
              <w:szCs w:val="2"/>
              <w:lang w:val="en-US"/>
            </w:rPr>
            <mc:AlternateContent>
              <mc:Choice Requires="wps">
                <w:drawing>
                  <wp:anchor distT="0" distB="0" distL="114300" distR="114300" simplePos="0" relativeHeight="251663360" behindDoc="1" locked="0" layoutInCell="1" allowOverlap="1">
                    <wp:simplePos x="0" y="0"/>
                    <wp:positionH relativeFrom="margin">
                      <wp:posOffset>4749165</wp:posOffset>
                    </wp:positionH>
                    <wp:positionV relativeFrom="page">
                      <wp:posOffset>157480</wp:posOffset>
                    </wp:positionV>
                    <wp:extent cx="635" cy="635"/>
                    <wp:effectExtent l="0" t="0" r="0" b="0"/>
                    <wp:wrapNone/>
                    <wp:docPr id="2" name="文本框 34"/>
                    <wp:cNvGraphicFramePr/>
                    <a:graphic xmlns:a="http://schemas.openxmlformats.org/drawingml/2006/main">
                      <a:graphicData uri="http://schemas.microsoft.com/office/word/2010/wordprocessingShape">
                        <wps:wsp>
                          <wps:cNvSpPr txBox="1"/>
                          <wps:spPr>
                            <a:xfrm>
                              <a:off x="0" y="0"/>
                              <a:ext cx="635" cy="635"/>
                            </a:xfrm>
                            <a:prstGeom prst="rect">
                              <a:avLst/>
                            </a:prstGeom>
                            <a:solidFill>
                              <a:srgbClr val="FFFFFF">
                                <a:alpha val="0"/>
                              </a:srgbClr>
                            </a:solidFill>
                            <a:ln>
                              <a:noFill/>
                            </a:ln>
                          </wps:spPr>
                          <wps:txbx>
                            <w:txbxContent>
                              <w:p w14:paraId="3768ED37">
                                <w:pPr>
                                  <w:pStyle w:val="5"/>
                                  <w:rPr>
                                    <w:color w:val="000000"/>
                                  </w:rPr>
                                </w:pPr>
                                <w:r>
                                  <w:rPr>
                                    <w:color w:val="000000"/>
                                  </w:rPr>
                                  <w:t xml:space="preserve">— </w:t>
                                </w:r>
                                <w:r>
                                  <w:rPr>
                                    <w:color w:val="000000"/>
                                  </w:rPr>
                                  <w:fldChar w:fldCharType="begin"/>
                                </w:r>
                                <w:r>
                                  <w:rPr>
                                    <w:color w:val="000000"/>
                                  </w:rPr>
                                  <w:instrText xml:space="preserve"> PAGE  \* MERGEFORMAT </w:instrText>
                                </w:r>
                                <w:r>
                                  <w:rPr>
                                    <w:color w:val="000000"/>
                                  </w:rPr>
                                  <w:fldChar w:fldCharType="separate"/>
                                </w:r>
                                <w:r>
                                  <w:rPr>
                                    <w:color w:val="000000"/>
                                  </w:rPr>
                                  <w:t>- 0 -</w:t>
                                </w:r>
                                <w:r>
                                  <w:rPr>
                                    <w:color w:val="000000"/>
                                  </w:rPr>
                                  <w:fldChar w:fldCharType="end"/>
                                </w:r>
                                <w:r>
                                  <w:rPr>
                                    <w:color w:val="000000"/>
                                  </w:rPr>
                                  <w:t xml:space="preserve"> —</w:t>
                                </w:r>
                              </w:p>
                            </w:txbxContent>
                          </wps:txbx>
                          <wps:bodyPr wrap="none" lIns="0" tIns="0" rIns="0" bIns="0" upright="1"/>
                        </wps:wsp>
                      </a:graphicData>
                    </a:graphic>
                  </wp:anchor>
                </w:drawing>
              </mc:Choice>
              <mc:Fallback>
                <w:pict>
                  <v:shape id="文本框 34" o:spid="_x0000_s1026" o:spt="202" type="#_x0000_t202" style="position:absolute;left:0pt;margin-left:373.95pt;margin-top:12.4pt;height:0.05pt;width:0.05pt;mso-position-horizontal-relative:margin;mso-position-vertical-relative:page;mso-wrap-style:none;z-index:-251653120;mso-width-relative:page;mso-height-relative:page;" fillcolor="#FFFFFF" filled="t" stroked="f" coordsize="21600,21600" o:gfxdata="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5c9MNkAAAAJAQAADwAA&#10;AAAAAAABACAAAAAiAAAAZHJzL2Rvd25yZXYueG1sUEsBAhQAFAAAAAgAh07iQPMaz0jcAQAAvgMA&#10;AA4AAAAAAAAAAQAgAAAAKAEAAGRycy9lMm9Eb2MueG1sUEsFBgAAAAAGAAYAWQEAAHYFAAAAAA==&#10;">
                    <v:fill on="t" opacity="0f" focussize="0,0"/>
                    <v:stroke on="f"/>
                    <v:imagedata o:title=""/>
                    <o:lock v:ext="edit" aspectratio="f"/>
                    <v:textbox inset="0mm,0mm,0mm,0mm">
                      <w:txbxContent>
                        <w:p w14:paraId="3768ED37">
                          <w:pPr>
                            <w:pStyle w:val="5"/>
                            <w:rPr>
                              <w:color w:val="000000"/>
                            </w:rPr>
                          </w:pPr>
                          <w:r>
                            <w:rPr>
                              <w:color w:val="000000"/>
                            </w:rPr>
                            <w:t xml:space="preserve">— </w:t>
                          </w:r>
                          <w:r>
                            <w:rPr>
                              <w:color w:val="000000"/>
                            </w:rPr>
                            <w:fldChar w:fldCharType="begin"/>
                          </w:r>
                          <w:r>
                            <w:rPr>
                              <w:color w:val="000000"/>
                            </w:rPr>
                            <w:instrText xml:space="preserve"> PAGE  \* MERGEFORMAT </w:instrText>
                          </w:r>
                          <w:r>
                            <w:rPr>
                              <w:color w:val="000000"/>
                            </w:rPr>
                            <w:fldChar w:fldCharType="separate"/>
                          </w:r>
                          <w:r>
                            <w:rPr>
                              <w:color w:val="000000"/>
                            </w:rPr>
                            <w:t>- 0 -</w:t>
                          </w:r>
                          <w:r>
                            <w:rPr>
                              <w:color w:val="000000"/>
                            </w:rPr>
                            <w:fldChar w:fldCharType="end"/>
                          </w:r>
                          <w:r>
                            <w:rPr>
                              <w:color w:val="000000"/>
                            </w:rPr>
                            <w:t xml:space="preserve"> —</w:t>
                          </w:r>
                        </w:p>
                      </w:txbxContent>
                    </v:textbox>
                  </v:shape>
                </w:pict>
              </mc:Fallback>
            </mc:AlternateContent>
          </w:r>
        </w:p>
      </w:tc>
    </w:tr>
  </w:tbl>
  <w:p w14:paraId="407AAE0E">
    <w:pPr>
      <w:pStyle w:val="5"/>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635" cy="635"/>
              <wp:effectExtent l="0" t="0" r="0" b="0"/>
              <wp:wrapNone/>
              <wp:docPr id="5" name="文本框 33"/>
              <wp:cNvGraphicFramePr/>
              <a:graphic xmlns:a="http://schemas.openxmlformats.org/drawingml/2006/main">
                <a:graphicData uri="http://schemas.microsoft.com/office/word/2010/wordprocessingShape">
                  <wps:wsp>
                    <wps:cNvSpPr txBox="1"/>
                    <wps:spPr>
                      <a:xfrm>
                        <a:off x="0" y="0"/>
                        <a:ext cx="635" cy="635"/>
                      </a:xfrm>
                      <a:prstGeom prst="rect">
                        <a:avLst/>
                      </a:prstGeom>
                      <a:noFill/>
                      <a:ln>
                        <a:noFill/>
                      </a:ln>
                    </wps:spPr>
                    <wps:txbx>
                      <w:txbxContent>
                        <w:p w14:paraId="2405AFFE">
                          <w:pPr>
                            <w:pStyle w:val="5"/>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wps:wsp>
                </a:graphicData>
              </a:graphic>
            </wp:anchor>
          </w:drawing>
        </mc:Choice>
        <mc:Fallback>
          <w:pict>
            <v:shape id="文本框 33" o:spid="_x0000_s1026" o:spt="202" type="#_x0000_t202" style="position:absolute;left:0pt;margin-top:0pt;height:0.05pt;width:0.05pt;mso-position-horizontal:outside;mso-position-horizontal-relative:margin;mso-wrap-style:none;z-index:251662336;mso-width-relative:page;mso-height-relative:page;" filled="f" stroked="f" coordsize="21600,21600" o:gfxdata="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NlOJZcwAAAD/AAAADwAAAAAAAAABACAAAAAiAAAAZHJzL2Rvd25y&#10;ZXYueG1sUEsBAhQAFAAAAAgAh07iQDDqaCzRAQAAnQMAAA4AAAAAAAAAAQAgAAAAGwEAAGRycy9l&#10;Mm9Eb2MueG1sUEsFBgAAAAAGAAYAWQEAAF4FAAAAAA==&#10;">
              <v:fill on="f" focussize="0,0"/>
              <v:stroke on="f"/>
              <v:imagedata o:title=""/>
              <o:lock v:ext="edit" aspectratio="f"/>
              <v:textbox inset="0mm,0mm,0mm,0mm">
                <w:txbxContent>
                  <w:p w14:paraId="2405AFFE">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19"/>
  <w:hyphenationZone w:val="360"/>
  <w:evenAndOddHeaders w:val="1"/>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NmJiY2ZjNDQ3YWY5ZGVjMzYxMmY2MWJhNmE3MGIifQ=="/>
    <w:docVar w:name="KSO_WPS_MARK_KEY" w:val="cd79d35d-6fd7-43c5-95a5-50e3d93368ce"/>
  </w:docVars>
  <w:rsids>
    <w:rsidRoot w:val="00000000"/>
    <w:rsid w:val="010073E9"/>
    <w:rsid w:val="03E05C76"/>
    <w:rsid w:val="03F070F9"/>
    <w:rsid w:val="04A96068"/>
    <w:rsid w:val="093B4988"/>
    <w:rsid w:val="093F51ED"/>
    <w:rsid w:val="099D2BD4"/>
    <w:rsid w:val="0B284F1A"/>
    <w:rsid w:val="0B3934CE"/>
    <w:rsid w:val="0BA21048"/>
    <w:rsid w:val="0BA93502"/>
    <w:rsid w:val="0D1E7B41"/>
    <w:rsid w:val="0D3F0580"/>
    <w:rsid w:val="0D9A585D"/>
    <w:rsid w:val="10163C52"/>
    <w:rsid w:val="10E36E76"/>
    <w:rsid w:val="119836EC"/>
    <w:rsid w:val="11FE07C1"/>
    <w:rsid w:val="126274DF"/>
    <w:rsid w:val="142340D9"/>
    <w:rsid w:val="14BE6568"/>
    <w:rsid w:val="14F01574"/>
    <w:rsid w:val="16606956"/>
    <w:rsid w:val="1668710C"/>
    <w:rsid w:val="168B3820"/>
    <w:rsid w:val="17AD5090"/>
    <w:rsid w:val="18A85CFD"/>
    <w:rsid w:val="18F27B86"/>
    <w:rsid w:val="193A152D"/>
    <w:rsid w:val="19A7659B"/>
    <w:rsid w:val="1A8A0B46"/>
    <w:rsid w:val="1AF211D2"/>
    <w:rsid w:val="1C146065"/>
    <w:rsid w:val="1C7A08B3"/>
    <w:rsid w:val="1E4946EC"/>
    <w:rsid w:val="1E7F74DE"/>
    <w:rsid w:val="1F516B5B"/>
    <w:rsid w:val="200941DE"/>
    <w:rsid w:val="22843ED3"/>
    <w:rsid w:val="23240CDA"/>
    <w:rsid w:val="23E07262"/>
    <w:rsid w:val="24013925"/>
    <w:rsid w:val="248B798D"/>
    <w:rsid w:val="250A14D1"/>
    <w:rsid w:val="262670C1"/>
    <w:rsid w:val="27156AC9"/>
    <w:rsid w:val="27AC7A16"/>
    <w:rsid w:val="2C216ECA"/>
    <w:rsid w:val="2F436F36"/>
    <w:rsid w:val="30D05200"/>
    <w:rsid w:val="310D3357"/>
    <w:rsid w:val="31DC69F2"/>
    <w:rsid w:val="32C00E41"/>
    <w:rsid w:val="33306488"/>
    <w:rsid w:val="359C1E05"/>
    <w:rsid w:val="359E2391"/>
    <w:rsid w:val="35A818A1"/>
    <w:rsid w:val="37176879"/>
    <w:rsid w:val="3A9B552C"/>
    <w:rsid w:val="3AC23405"/>
    <w:rsid w:val="3B1E43B3"/>
    <w:rsid w:val="3B5937C8"/>
    <w:rsid w:val="3BB73BBF"/>
    <w:rsid w:val="3D80091D"/>
    <w:rsid w:val="3E104487"/>
    <w:rsid w:val="3EDC6A5F"/>
    <w:rsid w:val="3F421C51"/>
    <w:rsid w:val="3FCE0B50"/>
    <w:rsid w:val="3FEF3155"/>
    <w:rsid w:val="41356125"/>
    <w:rsid w:val="418657CB"/>
    <w:rsid w:val="41AA66E7"/>
    <w:rsid w:val="42022E95"/>
    <w:rsid w:val="42A16911"/>
    <w:rsid w:val="43AC0516"/>
    <w:rsid w:val="44204A82"/>
    <w:rsid w:val="44D2693A"/>
    <w:rsid w:val="4506027C"/>
    <w:rsid w:val="451B673D"/>
    <w:rsid w:val="454C20ED"/>
    <w:rsid w:val="45B65CB5"/>
    <w:rsid w:val="46245D86"/>
    <w:rsid w:val="46B13012"/>
    <w:rsid w:val="47683C60"/>
    <w:rsid w:val="492A41A0"/>
    <w:rsid w:val="4962113A"/>
    <w:rsid w:val="49BB5BEF"/>
    <w:rsid w:val="4B3115EC"/>
    <w:rsid w:val="4BB46D99"/>
    <w:rsid w:val="4D760922"/>
    <w:rsid w:val="4E5E04A0"/>
    <w:rsid w:val="4EB1136E"/>
    <w:rsid w:val="525E7A5F"/>
    <w:rsid w:val="5571146A"/>
    <w:rsid w:val="56EF622F"/>
    <w:rsid w:val="579161E1"/>
    <w:rsid w:val="5BC052E6"/>
    <w:rsid w:val="5C2C7B3B"/>
    <w:rsid w:val="5C6313A8"/>
    <w:rsid w:val="5DB12728"/>
    <w:rsid w:val="5EA547D2"/>
    <w:rsid w:val="5F532672"/>
    <w:rsid w:val="5FF05A6E"/>
    <w:rsid w:val="60DF28B7"/>
    <w:rsid w:val="6106379C"/>
    <w:rsid w:val="61250B85"/>
    <w:rsid w:val="62514EEA"/>
    <w:rsid w:val="63387E58"/>
    <w:rsid w:val="649E3CEB"/>
    <w:rsid w:val="66131848"/>
    <w:rsid w:val="66791A03"/>
    <w:rsid w:val="66D03393"/>
    <w:rsid w:val="679B2764"/>
    <w:rsid w:val="69F95CD5"/>
    <w:rsid w:val="6A3B4FCC"/>
    <w:rsid w:val="6AAA2599"/>
    <w:rsid w:val="6B5477F9"/>
    <w:rsid w:val="6B6B0BB8"/>
    <w:rsid w:val="6C092392"/>
    <w:rsid w:val="6C325DE4"/>
    <w:rsid w:val="6D4400E5"/>
    <w:rsid w:val="6FAB0EA3"/>
    <w:rsid w:val="6FEEC7B2"/>
    <w:rsid w:val="705866D1"/>
    <w:rsid w:val="70D72B00"/>
    <w:rsid w:val="7306064B"/>
    <w:rsid w:val="73CB63C9"/>
    <w:rsid w:val="74813FCA"/>
    <w:rsid w:val="752124FA"/>
    <w:rsid w:val="75EB5A68"/>
    <w:rsid w:val="76890D73"/>
    <w:rsid w:val="79242628"/>
    <w:rsid w:val="7A5D6D55"/>
    <w:rsid w:val="7A63258C"/>
    <w:rsid w:val="7AA31C03"/>
    <w:rsid w:val="7C5D3A33"/>
    <w:rsid w:val="7CEE5FD5"/>
    <w:rsid w:val="7D637B7D"/>
    <w:rsid w:val="7D9F264A"/>
    <w:rsid w:val="7EC54503"/>
    <w:rsid w:val="7EED5B43"/>
    <w:rsid w:val="7FE7118F"/>
    <w:rsid w:val="7FFFE6A3"/>
    <w:rsid w:val="A32E00E6"/>
    <w:rsid w:val="D77E53F3"/>
    <w:rsid w:val="DDBB1FB0"/>
    <w:rsid w:val="DE77E087"/>
    <w:rsid w:val="DFEF70C9"/>
    <w:rsid w:val="E67BE457"/>
    <w:rsid w:val="E98E004C"/>
    <w:rsid w:val="EF7646E9"/>
    <w:rsid w:val="EFF7D841"/>
    <w:rsid w:val="F8D63031"/>
    <w:rsid w:val="FF8F37C6"/>
    <w:rsid w:val="FF9B82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line="360" w:lineRule="auto"/>
      <w:ind w:left="0" w:right="0" w:firstLine="0"/>
      <w:outlineLvl w:val="0"/>
    </w:pPr>
    <w:rPr>
      <w:rFonts w:ascii="宋体" w:hAnsi="宋体" w:eastAsia="黑体" w:cs="宋体"/>
      <w:b/>
      <w:bCs/>
      <w:sz w:val="30"/>
      <w:szCs w:val="66"/>
      <w:lang w:eastAsia="en-US"/>
    </w:rPr>
  </w:style>
  <w:style w:type="paragraph" w:styleId="3">
    <w:name w:val="heading 2"/>
    <w:basedOn w:val="1"/>
    <w:next w:val="1"/>
    <w:link w:val="11"/>
    <w:semiHidden/>
    <w:unhideWhenUsed/>
    <w:qFormat/>
    <w:uiPriority w:val="0"/>
    <w:pPr>
      <w:adjustRightInd w:val="0"/>
      <w:snapToGrid w:val="0"/>
      <w:spacing w:line="360" w:lineRule="auto"/>
      <w:ind w:left="0" w:firstLine="0"/>
      <w:outlineLvl w:val="1"/>
    </w:pPr>
    <w:rPr>
      <w:rFonts w:ascii="宋体" w:hAnsi="宋体" w:eastAsia="黑体" w:cs="宋体"/>
      <w:b/>
      <w:bCs/>
      <w:sz w:val="28"/>
      <w:szCs w:val="45"/>
      <w:lang w:eastAsia="en-US"/>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Lines="0" w:afterAutospacing="0" w:line="560" w:lineRule="exact"/>
      <w:ind w:firstLine="880" w:firstLineChars="200"/>
    </w:pPr>
    <w:rPr>
      <w:rFonts w:ascii="仿宋_GB2312" w:hAnsi="仿宋_GB2312"/>
    </w:rPr>
  </w:style>
  <w:style w:type="paragraph" w:styleId="5">
    <w:name w:val="footer"/>
    <w:basedOn w:val="1"/>
    <w:unhideWhenUsed/>
    <w:qFormat/>
    <w:uiPriority w:val="99"/>
    <w:pPr>
      <w:tabs>
        <w:tab w:val="center" w:pos="4153"/>
        <w:tab w:val="right" w:pos="8306"/>
      </w:tabs>
      <w:snapToGrid w:val="0"/>
      <w:jc w:val="left"/>
    </w:pPr>
    <w:rPr>
      <w:rFonts w:eastAsia="仿宋_GB2312"/>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jc w:val="left"/>
    </w:pPr>
    <w:rPr>
      <w:rFonts w:eastAsia="宋体" w:cs="黑体"/>
      <w:kern w:val="0"/>
      <w:sz w:val="24"/>
      <w:szCs w:val="2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2 Char"/>
    <w:link w:val="3"/>
    <w:qFormat/>
    <w:uiPriority w:val="1"/>
    <w:rPr>
      <w:rFonts w:ascii="宋体" w:hAnsi="宋体" w:eastAsia="黑体" w:cs="宋体"/>
      <w:b/>
      <w:bCs/>
      <w:sz w:val="28"/>
      <w:szCs w:val="45"/>
      <w:lang w:eastAsia="en-US"/>
    </w:rPr>
  </w:style>
  <w:style w:type="character" w:customStyle="1" w:styleId="12">
    <w:name w:val="font51"/>
    <w:basedOn w:val="10"/>
    <w:qFormat/>
    <w:uiPriority w:val="0"/>
    <w:rPr>
      <w:rFonts w:hint="eastAsia" w:ascii="宋体" w:hAnsi="宋体" w:eastAsia="宋体" w:cs="宋体"/>
      <w:color w:val="FF0000"/>
      <w:sz w:val="20"/>
      <w:szCs w:val="20"/>
      <w:u w:val="none"/>
    </w:rPr>
  </w:style>
  <w:style w:type="character" w:customStyle="1" w:styleId="13">
    <w:name w:val="font3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4734</Words>
  <Characters>5173</Characters>
  <Lines>0</Lines>
  <Paragraphs>0</Paragraphs>
  <TotalTime>24</TotalTime>
  <ScaleCrop>false</ScaleCrop>
  <LinksUpToDate>false</LinksUpToDate>
  <CharactersWithSpaces>5205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2025-10-17T16:37:00Z</dcterms:created>
  <dc:creator>admin</dc:creator>
  <cp:lastModifiedBy>演示人</cp:lastModifiedBy>
  <cp:lastPrinted>2025-11-11T00:48:00Z</cp:lastPrinted>
  <dcterms:modified xsi:type="dcterms:W3CDTF">2025-12-25T07:35:23Z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DB6FE653CB1581D002554A6971194BAA</vt:lpwstr>
  </property>
  <property fmtid="{D5CDD505-2E9C-101B-9397-08002B2CF9AE}" pid="4" name="KSOTemplateDocerSaveRecord">
    <vt:lpwstr>eyJoZGlkIjoiMWY2MGVjMGQwYzVmMzYzNTdlZWVhZWNhZDk0NjFkNjIiLCJ1c2VySWQiOiI1MTk2NzQ2MTAifQ==</vt:lpwstr>
  </property>
</Properties>
</file>