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_GBK" w:eastAsia="方正小标宋_GBK" w:cs="方正小标宋_GBK" w:hAnsi="方正小标宋_GBK" w:hint="eastAsia"/>
          <w:sz w:val="40"/>
          <w:szCs w:val="40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sz w:val="40"/>
          <w:szCs w:val="40"/>
          <w:lang w:val="en-US" w:eastAsia="zh-CN"/>
        </w:rPr>
        <w:t>赤峰市</w:t>
      </w:r>
      <w:r>
        <w:rPr>
          <w:rFonts w:ascii="方正小标宋_GBK" w:eastAsia="方正小标宋_GBK" w:cs="方正小标宋_GBK" w:hAnsi="方正小标宋_GBK" w:hint="eastAsia"/>
          <w:sz w:val="40"/>
          <w:szCs w:val="40"/>
        </w:rPr>
        <w:t>肿瘤医院</w:t>
      </w:r>
      <w:r>
        <w:rPr>
          <w:rFonts w:ascii="方正小标宋_GBK" w:eastAsia="方正小标宋_GBK" w:cs="方正小标宋_GBK" w:hAnsi="方正小标宋_GBK" w:hint="eastAsia"/>
          <w:sz w:val="40"/>
          <w:szCs w:val="40"/>
          <w:lang w:eastAsia="zh-CN"/>
        </w:rPr>
        <w:t>（</w:t>
      </w:r>
      <w:r>
        <w:rPr>
          <w:rFonts w:ascii="方正小标宋_GBK" w:eastAsia="方正小标宋_GBK" w:cs="方正小标宋_GBK" w:hAnsi="方正小标宋_GBK" w:hint="eastAsia"/>
          <w:sz w:val="40"/>
          <w:szCs w:val="40"/>
          <w:lang w:val="en-US" w:eastAsia="zh-CN"/>
        </w:rPr>
        <w:t>赤峰大学第二附属医院</w:t>
      </w:r>
      <w:r>
        <w:rPr>
          <w:rFonts w:ascii="方正小标宋_GBK" w:eastAsia="方正小标宋_GBK" w:cs="方正小标宋_GBK" w:hAnsi="方正小标宋_GBK" w:hint="eastAsia"/>
          <w:sz w:val="40"/>
          <w:szCs w:val="40"/>
          <w:lang w:eastAsia="zh-CN"/>
        </w:rPr>
        <w:t>）</w:t>
      </w:r>
      <w:r>
        <w:rPr>
          <w:rFonts w:ascii="方正小标宋_GBK" w:eastAsia="方正小标宋_GBK" w:cs="方正小标宋_GBK" w:hAnsi="方正小标宋_GBK" w:hint="eastAsia"/>
          <w:sz w:val="40"/>
          <w:szCs w:val="40"/>
          <w:lang w:val="en-US" w:eastAsia="zh-CN"/>
        </w:rPr>
        <w:t>概况</w:t>
      </w:r>
    </w:p>
    <w:p>
      <w:pPr>
        <w:pStyle w:val="15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赤峰市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肿瘤医院（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赤峰大学第二附属医院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）是一所集医疗、教学、科研、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预防、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康复、防癌保健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急诊急救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为一体的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内蒙古东部地区唯一一家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三级甲等肿瘤专科医院。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一、历史沿革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医院始建于19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80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年，时名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赤峰市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铁路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医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院；20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05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年整建制移交至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赤峰学院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更名为“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赤峰学院第二附属医院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”；201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5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年经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赤峰市政府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批准增挂“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赤峰市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肿瘤医院”名称，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并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以肿瘤专科作为主要发展方向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。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2018年，医院被评定为自治区三级肿瘤专科医院；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2022年，医院成为赤峰市“城市癌症早诊早治项目”定点单位，成为赤峰市癌症防治中心、赤峰市肿瘤专科联盟牵头单位；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2023年，经自治区专家组评审，医院晋升为三级甲等肿瘤专科医院；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202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4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年，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医院被自治区卫健委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正式批复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成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为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内蒙古自治区肿瘤区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域医疗中心第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一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批建设项目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单位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。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2026年，医院赤峰学院第二附属医院名称更名为赤峰大学第二附属医院。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二、基本情况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目前，医院占地面积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近1.7万平方米，建筑面积6.3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万平方米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。编制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床位900张，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在职职工1052人。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三、学科建设情况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医院共设66个临床、医技科室，是赤峰市肿瘤放疗质控中心，现有自治区级临床医学重点专科1个（肿瘤外科），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赤峰市级重点实验室1个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（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病理学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），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同时，医院先后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成立赤峰学院肿瘤研究所、泌尿肿瘤研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究所、糖尿病研究所，正在申请临床试验质量管理基地（GCP基地）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，积极开展肿瘤的临床防治与基础研究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工作。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四、人才情况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多年来，医院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坚持“大专科、强综合”的发展思路，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重视对外交流和人才引进工作，除了自己培育专家团队外，先后与中国医学科学院肿瘤医院、北京中日友好医院、天津市肿瘤医院、辽宁省肿瘤医院等国内知名医疗机构紧密合作，深入实施“人才强院”战略。目前，医院卫生专业技术人员951人，高级职称192人，博士3名，硕士近百名，享受国务院特殊津贴专家1人，各种省级以上专业委员会担任委员的专家147人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五、设备情况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近年来，医院先后购置医科达直线加速器（赤峰市唯一一台甲类设备）、3.0T核磁共振、西门子256排双源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CT、德国西门子全新一代SPECT/CT、大医伽马刀、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大孔径CT、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医科达后装机、检验流水线等先进设备，拥有千万元以上医疗设备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10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台件、50万元以上医疗设备4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4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台件。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六、科研教学情况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近年来，医院高度重视科研工作，重点提升三级公立医院“国考”成绩中科研分值，同时，按赤峰学院晋升大学的科研要求，重点做好横向课题工作。积极承担赤峰学院护理学院教学工作，每年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接收临床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护理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检验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药学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等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专业实习生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1000余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人，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派出近40名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临床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医生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担任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赤峰学院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中医（蒙医）学院、基础医学院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及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赤峰市应用技术学院人体解剖学及组织胚胎学、西医外科学、医学影像等理论教学课程。</w:t>
      </w:r>
    </w:p>
    <w:p>
      <w:pPr>
        <w:ind w:firstLineChars="200" w:firstLine="640"/>
        <w:rPr>
          <w:rFonts w:ascii="方正黑体_GBK" w:eastAsia="方正黑体_GBK" w:cs="方正黑体_GBK" w:hAnsi="方正黑体_GBK" w:hint="eastAsia"/>
          <w:sz w:val="32"/>
          <w:szCs w:val="32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七、社会公益情况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2021年7月始，医院成立肿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瘤筛查中心</w:t>
      </w:r>
      <w:r>
        <w:rPr>
          <w:rFonts w:ascii="方正仿宋_GBK" w:eastAsia="方正仿宋_GBK" w:cs="方正仿宋_GBK" w:hAnsi="方正仿宋_GBK" w:hint="eastAsia"/>
          <w:sz w:val="32"/>
          <w:szCs w:val="32"/>
          <w:lang w:eastAsia="zh-CN"/>
        </w:rPr>
        <w:t>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开展肺CT和胃肠镜筛查，2022年始，医院积极承担赤峰市“城市癌症筛查项目”，在全市率先启动开展肺癌、消化道早癌、甲状腺癌筛查项目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。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基于此，2023年6月，国家癌症防控行动办公室授予我院为“国家标准化癌症筛查联盟管理中心及推广中心”。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风帆已高扬，启航势破浪。作为蒙东地区肿瘤防治事业的先行者，赤峰市肿瘤医院这艘巨轮，将乘着新时代的浩荡东风，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坚持以习近平新时代中国特色社会主义思想为指导，全面落实新时期党的卫生与健康工作方针，秉承“精医为民、诚信致远”的院训，大力弘扬“敬佑生命、救死扶伤、甘于奉献、大爱无疆”的职业精神，以人民健康为中心，以高质量发展为主题，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以党的建设为引领，以学科建设为龙头，以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zh-CN"/>
        </w:rPr>
        <w:t>特色发展为重点，以服务质量为保障，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以改革创新为动力，全面推进医院各项事业高水平发展，</w:t>
      </w:r>
      <w:bookmarkStart w:id="0" w:name="_GoBack"/>
      <w:bookmarkEnd w:id="0"/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着力提升医院综合实力，为建设内蒙古地区一流水肿瘤专科医院的目标而努力奋斗，为健康中国建设、增进人民健康福祉作出新的贡献。</w:t>
      </w:r>
      <w:r>
        <w:rPr>
          <w:rFonts w:ascii="方正仿宋_GBK" w:eastAsia="方正仿宋_GBK" w:cs="方正仿宋_GBK" w:hAnsi="方正仿宋_GBK" w:hint="eastAsia"/>
          <w:sz w:val="32"/>
          <w:szCs w:val="32"/>
        </w:rPr>
        <w:t>  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b/>
          <w:bCs/>
          <w:sz w:val="32"/>
          <w:szCs w:val="32"/>
          <w:lang w:eastAsia="zh-CN"/>
        </w:rPr>
      </w:pPr>
      <w:r>
        <w:rPr>
          <w:rFonts w:ascii="方正仿宋_GBK" w:eastAsia="方正仿宋_GBK" w:cs="方正仿宋_GBK" w:hAnsi="方正仿宋_GBK" w:hint="eastAsia"/>
          <w:b/>
          <w:bCs/>
          <w:sz w:val="32"/>
          <w:szCs w:val="32"/>
        </w:rPr>
        <w:t>联系方式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联系电话：0476-889003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2</w:t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邮箱地址：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fldChar w:fldCharType="begin"/>
      </w:r>
      <w:r>
        <w:instrText>HYPERLINK "mailto:cfsfybjy@126.com"</w:instrTex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fldChar w:fldCharType="separate"/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t>cfszlyy@126.com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  <w:fldChar w:fldCharType="end"/>
      </w:r>
    </w:p>
    <w:p>
      <w:pPr>
        <w:ind w:firstLineChars="200" w:firstLine="640"/>
        <w:rPr>
          <w:rFonts w:ascii="方正仿宋_GBK" w:eastAsia="方正仿宋_GBK" w:cs="方正仿宋_GBK" w:hAnsi="方正仿宋_GBK" w:hint="eastAsia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</w:rPr>
        <w:t>单位地址：内蒙古自治区赤峰市红山区解放街45号</w:t>
      </w:r>
    </w:p>
    <w:p>
      <w:pPr>
        <w:rPr>
          <w:rFonts w:ascii="方正仿宋_GBK" w:eastAsia="方正仿宋_GBK" w:cs="方正仿宋_GBK" w:hAnsi="方正仿宋_GBK" w:hint="eastAsia"/>
          <w:sz w:val="32"/>
          <w:szCs w:val="32"/>
          <w:lang w:val="en-US" w:eastAsia="zh-CN"/>
        </w:rPr>
      </w:pPr>
    </w:p>
    <w:sectPr>
      <w:pgSz w:w="11906" w:h="16838"/>
      <w:pgMar w:top="1440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altName w:val="文泉驿正黑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hjMDE4ZjA1ODllNDI0YjZlZmQ3ZmQ4NzZlMThkZj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 w:hAnsi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jc w:val="center"/>
    </w:pPr>
  </w:style>
  <w:style w:type="paragraph" w:styleId="16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7">
    <w:name w:val="Strong"/>
    <w:basedOn w:val="10"/>
    <w:rPr>
      <w:b/>
    </w:rPr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224F306-05B6-42C8-9E1B-CFEBD89A15E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4</Pages>
  <Words>0</Words>
  <Characters>1227</Characters>
  <Lines>0</Lines>
  <Paragraphs>28</Paragraphs>
  <CharactersWithSpaces>1636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aaa</cp:lastModifiedBy>
  <cp:revision>0</cp:revision>
  <cp:lastPrinted>2024-10-24T03:20:00Z</cp:lastPrinted>
  <dcterms:created xsi:type="dcterms:W3CDTF">2024-09-05T03:20:00Z</dcterms:created>
  <dcterms:modified xsi:type="dcterms:W3CDTF">2026-04-10T08:34:40Z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CB9C030E27724B1B949EDF48C64E6B12_12</vt:lpwstr>
  </property>
  <property fmtid="{D5CDD505-2E9C-101B-9397-08002B2CF9AE}" pid="4" name="KSOTemplateDocerSaveRecord">
    <vt:lpwstr>eyJoZGlkIjoiNDIxMjNhOWI1NWNmYTVkMTk4ZGVhMjc1NzhmZTNhODIiLCJ1c2VySWQiOiI0MDE2Mjk5NTMifQ==</vt:lpwstr>
  </property>
</Properties>
</file>