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330" w:lineRule="atLeast"/>
        <w:jc w:val="both"/>
        <w:rPr>
          <w:rFonts w:hint="default" w:ascii="黑体" w:hAnsi="黑体" w:eastAsia="黑体" w:cs="黑体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  <w:lang w:val="en-US" w:eastAsia="zh-CN"/>
        </w:rPr>
        <w:t>4</w:t>
      </w:r>
    </w:p>
    <w:p>
      <w:pPr>
        <w:pStyle w:val="2"/>
        <w:widowControl/>
        <w:spacing w:before="0" w:beforeAutospacing="0" w:after="0" w:afterAutospacing="0" w:line="330" w:lineRule="atLeast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widowControl/>
        <w:spacing w:before="0" w:beforeAutospacing="0" w:after="0" w:afterAutospacing="0" w:line="33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  <w:lang w:val="en-US" w:eastAsia="zh-CN"/>
        </w:rPr>
        <w:t>盟市中心城区范围说明</w:t>
      </w:r>
    </w:p>
    <w:tbl>
      <w:tblPr>
        <w:tblStyle w:val="4"/>
        <w:tblW w:w="0" w:type="auto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33"/>
        <w:gridCol w:w="4683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盟市</w:t>
            </w:r>
          </w:p>
        </w:tc>
        <w:tc>
          <w:tcPr>
            <w:tcW w:w="468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中心城区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呼和浩特市</w:t>
            </w:r>
          </w:p>
        </w:tc>
        <w:tc>
          <w:tcPr>
            <w:tcW w:w="468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新城区、回民区、玉泉区、赛罕区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包头市</w:t>
            </w:r>
          </w:p>
        </w:tc>
        <w:tc>
          <w:tcPr>
            <w:tcW w:w="468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东河区、昆都仑区、青山区、九原区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呼伦贝尔市</w:t>
            </w:r>
          </w:p>
        </w:tc>
        <w:tc>
          <w:tcPr>
            <w:tcW w:w="468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海拉尔区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兴安盟</w:t>
            </w:r>
          </w:p>
        </w:tc>
        <w:tc>
          <w:tcPr>
            <w:tcW w:w="468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乌兰浩特市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通辽市</w:t>
            </w:r>
          </w:p>
        </w:tc>
        <w:tc>
          <w:tcPr>
            <w:tcW w:w="468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科尔沁区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赤峰市</w:t>
            </w:r>
          </w:p>
        </w:tc>
        <w:tc>
          <w:tcPr>
            <w:tcW w:w="468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红山区、元宝山区、松山区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锡林郭勒盟</w:t>
            </w:r>
          </w:p>
        </w:tc>
        <w:tc>
          <w:tcPr>
            <w:tcW w:w="468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锡林浩特市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乌兰察布市</w:t>
            </w:r>
          </w:p>
        </w:tc>
        <w:tc>
          <w:tcPr>
            <w:tcW w:w="468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集宁区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鄂尔多斯市</w:t>
            </w:r>
          </w:p>
        </w:tc>
        <w:tc>
          <w:tcPr>
            <w:tcW w:w="468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东胜区、康巴什区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巴彦淖尔市</w:t>
            </w:r>
          </w:p>
        </w:tc>
        <w:tc>
          <w:tcPr>
            <w:tcW w:w="468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临河区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乌海市</w:t>
            </w:r>
          </w:p>
        </w:tc>
        <w:tc>
          <w:tcPr>
            <w:tcW w:w="468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海勃湾区、海南区、乌达区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阿拉善盟</w:t>
            </w:r>
          </w:p>
        </w:tc>
        <w:tc>
          <w:tcPr>
            <w:tcW w:w="4683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阿拉善左旗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widowControl/>
        <w:spacing w:before="0" w:beforeAutospacing="0" w:after="0" w:afterAutospacing="0" w:line="330" w:lineRule="atLeast"/>
        <w:jc w:val="both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注：盟市其他区域为除中心城区以外的区域。</w:t>
      </w:r>
    </w:p>
    <w:p>
      <w:pPr>
        <w:wordWrap/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MTdkYzFlNmRkZDIwZWJhOGE2ZWJkOTBmZDVjMjAifQ=="/>
    <w:docVar w:name="KSO_WPS_MARK_KEY" w:val="bf18b9fe-e404-4af2-98c8-bca818a78c3b"/>
  </w:docVars>
  <w:rsids>
    <w:rsidRoot w:val="00000000"/>
    <w:rsid w:val="68CB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0</TotalTime>
  <ScaleCrop>false</ScaleCrop>
  <LinksUpToDate>false</LinksUpToDate>
  <CharactersWithSpaces>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2024-05-28T09:37:04Z</dcterms:created>
  <dc:creator>admin</dc:creator>
  <cp:lastModifiedBy>嗯</cp:lastModifiedBy>
  <dcterms:modified xsi:type="dcterms:W3CDTF">2024-05-28T09:37:08Z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1FE49902AF744C4EA4DD1A8D26FCD20D_12</vt:lpwstr>
  </property>
</Properties>
</file>