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46990</wp:posOffset>
            </wp:positionV>
            <wp:extent cx="5267325" cy="9163050"/>
            <wp:effectExtent l="0" t="0" r="9525" b="0"/>
            <wp:wrapNone/>
            <wp:docPr id="2" name="图片 2" descr="政府办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政府办字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16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sz w:val="24"/>
          <w:szCs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</w:t>
      </w:r>
    </w:p>
    <w:p>
      <w:pPr>
        <w:rPr>
          <w:rFonts w:hint="eastAsia" w:ascii="Times New Roman"/>
          <w:sz w:val="24"/>
          <w:szCs w:val="24"/>
        </w:rPr>
      </w:pPr>
    </w:p>
    <w:p>
      <w:pPr>
        <w:rPr>
          <w:rFonts w:ascii="Times New Roman"/>
          <w:sz w:val="24"/>
          <w:szCs w:val="24"/>
        </w:rPr>
      </w:pPr>
    </w:p>
    <w:p>
      <w:pPr>
        <w:rPr>
          <w:rFonts w:ascii="Times New Roman"/>
          <w:sz w:val="24"/>
          <w:szCs w:val="24"/>
        </w:rPr>
      </w:pPr>
    </w:p>
    <w:p/>
    <w:p>
      <w:pPr>
        <w:ind w:firstLine="4960" w:firstLineChars="1550"/>
        <w:rPr>
          <w:rFonts w:ascii="仿宋_GB2312" w:hAnsi="宋体" w:eastAsia="仿宋_GB2312"/>
          <w:sz w:val="32"/>
          <w:szCs w:val="32"/>
        </w:rPr>
      </w:pPr>
      <w:bookmarkStart w:id="2" w:name="_GoBack"/>
      <w:r>
        <w:rPr>
          <w:rFonts w:hint="eastAsia" w:ascii="Times New Roman" w:hAnsi="Times New Roman" w:eastAsia="仿宋_GB2312"/>
          <w:sz w:val="32"/>
          <w:szCs w:val="32"/>
        </w:rPr>
        <w:t>赤政办字</w:t>
      </w:r>
      <w:r>
        <w:rPr>
          <w:rFonts w:hint="eastAsia" w:ascii="仿宋_GB2312" w:hAnsi="宋体" w:eastAsia="仿宋_GB2312"/>
          <w:sz w:val="32"/>
          <w:szCs w:val="32"/>
        </w:rPr>
        <w:t>〔2022〕20号</w:t>
      </w:r>
      <w:bookmarkEnd w:id="2"/>
      <w:bookmarkStart w:id="0" w:name="内容"/>
      <w:bookmarkEnd w:id="0"/>
    </w:p>
    <w:p>
      <w:pPr>
        <w:ind w:firstLine="4960" w:firstLineChars="155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2200" w:firstLineChars="5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赤峰市人民政府办公室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关于公布赤峰市轻微违法行为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依法免予处罚清单的通知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60" w:lineRule="atLeas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各旗县区人民政府、市直各委办局、中区直驻赤各单位：</w:t>
      </w:r>
    </w:p>
    <w:p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为持续优化法治营商环境，激发市场主体活力和社会创造力，根据《中华人民共和国行政处罚法》《法治政府建设实施纲要（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hint="eastAsia" w:ascii="Times New Roman" w:hAnsi="Times New Roman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2025</w:t>
      </w:r>
      <w:r>
        <w:rPr>
          <w:rFonts w:hint="eastAsia" w:ascii="Times New Roman" w:hAnsi="Times New Roman" w:eastAsia="仿宋_GB2312"/>
          <w:sz w:val="32"/>
          <w:szCs w:val="32"/>
        </w:rPr>
        <w:t>年）》等法律政策要求，对轻微违法行为依法免予处罚，现将《赤峰市轻微违法行为依法免予处罚清单》（以下简称清单）予以公布，并就有关事项通知如下：</w:t>
      </w:r>
    </w:p>
    <w:p>
      <w:pPr>
        <w:numPr>
          <w:ilvl w:val="0"/>
          <w:numId w:val="1"/>
        </w:numPr>
        <w:snapToGrid w:val="0"/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准确把握适用条件</w:t>
      </w:r>
    </w:p>
    <w:p>
      <w:pPr>
        <w:snapToGrid w:val="0"/>
        <w:spacing w:line="560" w:lineRule="atLeas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地区、各部门要坚持包容审慎与严格监管相结合的原则，准确把握清单适用条件，对列入清单的违法行为，要结合违法行为的事实、证据、危害后果综合判断认定，不得擅自放宽或变更适用条件。在本通知印发前制定的不予行政处罚的相关规定中，相同违法行为的适用条件与本清单不一致的，应当尽快予以调整。各旗县区可结合工作实际，在本清单基础上编制本地区“免处罚”清单。</w:t>
      </w:r>
    </w:p>
    <w:p>
      <w:pPr>
        <w:snapToGrid w:val="0"/>
        <w:spacing w:line="56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二、建立完善工作机制</w:t>
      </w:r>
    </w:p>
    <w:p>
      <w:pPr>
        <w:snapToGrid w:val="0"/>
        <w:spacing w:line="560" w:lineRule="atLeast"/>
        <w:ind w:firstLine="640" w:firstLineChars="200"/>
        <w:rPr>
          <w:rFonts w:hint="eastAsia" w:ascii="Times New Roman" w:hAnsi="Times New Roman" w:eastAsia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</w:rPr>
        <w:t>各部门应当立足行政执法工作实际，进一步细化工作标准，为本部门行政执法人员依法履职提供操作指引。</w:t>
      </w:r>
      <w:r>
        <w:rPr>
          <w:rFonts w:hint="eastAsia" w:ascii="Times New Roman" w:hAnsi="Times New Roman" w:eastAsia="仿宋_GB2312"/>
          <w:color w:val="000000"/>
          <w:sz w:val="31"/>
          <w:szCs w:val="31"/>
          <w:shd w:val="clear" w:color="auto" w:fill="FFFFFF"/>
        </w:rPr>
        <w:t>在依法作出不予行政处罚决定前，应当责令当事人改正或者限期改正，教育和引导当事人自觉守法。当事人拒不改正、逾期不改正或者改正后仍不符合要求的，应当依法予以行政处罚。</w:t>
      </w:r>
    </w:p>
    <w:p>
      <w:pPr>
        <w:snapToGrid w:val="0"/>
        <w:spacing w:line="560" w:lineRule="atLeast"/>
        <w:ind w:left="420" w:leftChars="200" w:firstLine="310" w:firstLineChars="100"/>
        <w:rPr>
          <w:rFonts w:ascii="黑体" w:hAnsi="黑体" w:eastAsia="黑体"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1"/>
          <w:szCs w:val="31"/>
          <w:shd w:val="clear" w:color="auto" w:fill="FFFFFF"/>
        </w:rPr>
        <w:t>三、强化执法监督检查</w:t>
      </w:r>
    </w:p>
    <w:p>
      <w:pPr>
        <w:snapToGrid w:val="0"/>
        <w:spacing w:line="560" w:lineRule="atLeast"/>
        <w:ind w:firstLine="620" w:firstLineChars="200"/>
        <w:rPr>
          <w:rFonts w:hint="eastAsia" w:ascii="Times New Roman" w:hAnsi="Times New Roman" w:eastAsia="仿宋_GB2312"/>
          <w:color w:val="000000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  <w:shd w:val="clear" w:color="auto" w:fill="FFFFFF"/>
        </w:rPr>
        <w:t>各地</w:t>
      </w:r>
      <w:r>
        <w:rPr>
          <w:rFonts w:hint="eastAsia" w:ascii="Times New Roman" w:hAnsi="Times New Roman" w:eastAsia="仿宋_GB2312"/>
          <w:sz w:val="31"/>
          <w:szCs w:val="31"/>
          <w:shd w:val="clear" w:color="auto" w:fill="FFFFFF"/>
        </w:rPr>
        <w:t>区、</w:t>
      </w:r>
      <w:r>
        <w:rPr>
          <w:rFonts w:hint="eastAsia" w:ascii="Times New Roman" w:hAnsi="Times New Roman" w:eastAsia="仿宋_GB2312"/>
          <w:color w:val="000000"/>
          <w:sz w:val="31"/>
          <w:szCs w:val="31"/>
          <w:shd w:val="clear" w:color="auto" w:fill="FFFFFF"/>
        </w:rPr>
        <w:t>各部门要加强对本地区、本系统清单实施情况的监督检查，对不依法、不严格落实清单内容的，要及时督促整改。市司法局要适时开展案卷评查、专项执法检查，在确保“免处罚”工作落地落实的同时，也要防止以“免处罚”为由消极执法、灰色执法。</w:t>
      </w:r>
    </w:p>
    <w:p>
      <w:pPr>
        <w:snapToGrid w:val="0"/>
        <w:spacing w:line="560" w:lineRule="atLeast"/>
        <w:rPr>
          <w:rFonts w:ascii="Times New Roman" w:hAnsi="Times New Roman" w:eastAsia="仿宋_GB2312"/>
          <w:kern w:val="13"/>
          <w:position w:val="-6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kern w:val="13"/>
          <w:position w:val="-6"/>
          <w:sz w:val="32"/>
          <w:szCs w:val="32"/>
        </w:rPr>
      </w:pPr>
      <w:r>
        <w:rPr>
          <w:rFonts w:hint="eastAsia" w:ascii="Times New Roman" w:hAnsi="Times New Roman" w:eastAsia="仿宋_GB2312"/>
          <w:kern w:val="13"/>
          <w:position w:val="-6"/>
          <w:sz w:val="32"/>
          <w:szCs w:val="32"/>
        </w:rPr>
        <w:t>附件：赤峰市轻微违法行为依法免予处罚清单</w:t>
      </w:r>
    </w:p>
    <w:p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atLeas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napToGrid w:val="0"/>
        <w:spacing w:line="560" w:lineRule="atLeas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（此件公开发布）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ind w:right="480"/>
        <w:rPr>
          <w:rFonts w:hint="eastAsia" w:ascii="Times New Roman"/>
          <w:szCs w:val="24"/>
        </w:rPr>
      </w:pPr>
    </w:p>
    <w:p/>
    <w:p/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3740150</wp:posOffset>
                </wp:positionH>
                <wp:positionV relativeFrom="margin">
                  <wp:posOffset>7286625</wp:posOffset>
                </wp:positionV>
                <wp:extent cx="1943100" cy="891540"/>
                <wp:effectExtent l="0" t="0" r="317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bookmarkStart w:id="1" w:name="二维条码"/>
                            <w:bookmarkEnd w:id="1"/>
                          </w:p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5pt;margin-top:573.75pt;height:70.2pt;width:153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Sbqgb2QAAAA0BAAAPAAAAAAAAAAEAIAAAACIAAABkcnMvZG93bnJldi54bWxQSwECFAAU&#10;AAAACACHTuJAQFQDJikCAAA+BAAADgAAAAAAAAABACAAAAAoAQAAZHJzL2Uyb0RvYy54bWxQSwUG&#10;AAAAAAYABgBZAQAAw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52"/>
                          <w:szCs w:val="52"/>
                        </w:rPr>
                      </w:pPr>
                      <w:bookmarkStart w:id="1" w:name="二维条码"/>
                      <w:bookmarkEnd w:id="1"/>
                    </w:p>
                    <w:p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7F987"/>
    <w:multiLevelType w:val="singleLevel"/>
    <w:tmpl w:val="D757F9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76"/>
    <w:rsid w:val="003D04BA"/>
    <w:rsid w:val="00527476"/>
    <w:rsid w:val="00540351"/>
    <w:rsid w:val="00BE6D17"/>
    <w:rsid w:val="6BB5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VJ</Company>
  <Pages>3</Pages>
  <Words>672</Words>
  <Characters>685</Characters>
  <Lines>5</Lines>
  <Paragraphs>1</Paragraphs>
  <TotalTime>6</TotalTime>
  <ScaleCrop>false</ScaleCrop>
  <LinksUpToDate>false</LinksUpToDate>
  <CharactersWithSpaces>737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2022-04-08T11:55:00Z</dcterms:created>
  <dc:creator>曾翀(曾翀:)</dc:creator>
  <cp:lastModifiedBy>admin</cp:lastModifiedBy>
  <dcterms:modified xsi:type="dcterms:W3CDTF">2022-04-19T08:07:58Z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84E0EB7E8C444762A810D719A6F83A6E</vt:lpwstr>
  </property>
</Properties>
</file>