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bookmarkStart w:id="0" w:name="缓急"/>
      <w:bookmarkEnd w:id="0"/>
    </w:p>
    <w:p>
      <w:pPr>
        <w:adjustRightInd w:val="0"/>
        <w:snapToGrid w:val="0"/>
        <w:spacing w:line="520" w:lineRule="exact"/>
        <w:rPr>
          <w:rFonts w:hint="eastAsia"/>
        </w:rPr>
      </w:pPr>
    </w:p>
    <w:p>
      <w:pPr>
        <w:tabs>
          <w:tab w:val="left" w:pos="5529"/>
        </w:tabs>
        <w:adjustRightInd w:val="0"/>
        <w:snapToGrid w:val="0"/>
        <w:spacing w:line="360" w:lineRule="auto"/>
        <w:ind w:left="-283" w:leftChars="-135" w:right="-454" w:rightChars="-216"/>
        <w:jc w:val="center"/>
        <w:rPr>
          <w:rFonts w:hint="eastAsia" w:ascii="宋体" w:hAnsi="宋体"/>
          <w:b/>
          <w:color w:val="FF0000"/>
          <w:spacing w:val="-20"/>
          <w:w w:val="50"/>
          <w:szCs w:val="21"/>
        </w:rPr>
      </w:pPr>
      <w:r>
        <w:drawing>
          <wp:anchor distT="0" distB="0" distL="114300" distR="114300" simplePos="0" relativeHeight="251660288" behindDoc="1" locked="0" layoutInCell="1" allowOverlap="1">
            <wp:simplePos x="0" y="0"/>
            <wp:positionH relativeFrom="column">
              <wp:posOffset>57785</wp:posOffset>
            </wp:positionH>
            <wp:positionV relativeFrom="paragraph">
              <wp:posOffset>6985</wp:posOffset>
            </wp:positionV>
            <wp:extent cx="5648325" cy="2476500"/>
            <wp:effectExtent l="0" t="0" r="9525" b="0"/>
            <wp:wrapNone/>
            <wp:docPr id="2" name="图片 2" descr="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办发"/>
                    <pic:cNvPicPr>
                      <a:picLocks noChangeAspect="1"/>
                    </pic:cNvPicPr>
                  </pic:nvPicPr>
                  <pic:blipFill>
                    <a:blip r:embed="rId8"/>
                    <a:stretch>
                      <a:fillRect/>
                    </a:stretch>
                  </pic:blipFill>
                  <pic:spPr>
                    <a:xfrm>
                      <a:off x="0" y="0"/>
                      <a:ext cx="5648325" cy="2476500"/>
                    </a:xfrm>
                    <a:prstGeom prst="rect">
                      <a:avLst/>
                    </a:prstGeom>
                    <a:noFill/>
                    <a:ln>
                      <a:noFill/>
                    </a:ln>
                  </pic:spPr>
                </pic:pic>
              </a:graphicData>
            </a:graphic>
          </wp:anchor>
        </w:drawing>
      </w:r>
    </w:p>
    <w:p>
      <w:pPr>
        <w:adjustRightInd w:val="0"/>
        <w:snapToGrid w:val="0"/>
        <w:spacing w:line="360" w:lineRule="auto"/>
        <w:jc w:val="center"/>
        <w:rPr>
          <w:rFonts w:hint="eastAsia" w:ascii="宋体" w:hAnsi="宋体"/>
          <w:b/>
          <w:color w:val="FF0000"/>
          <w:spacing w:val="-20"/>
          <w:w w:val="50"/>
          <w:sz w:val="32"/>
          <w:szCs w:val="32"/>
        </w:rPr>
      </w:pPr>
      <w:bookmarkStart w:id="4" w:name="_GoBack"/>
      <w:bookmarkEnd w:id="4"/>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05" w:firstLineChars="50"/>
        <w:rPr>
          <w:rFonts w:hint="eastAsia" w:ascii="仿宋_GB2312" w:hAnsi="华文仿宋" w:eastAsia="仿宋_GB2312"/>
          <w:sz w:val="32"/>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203835</wp:posOffset>
                </wp:positionV>
                <wp:extent cx="4142105" cy="432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pPr>
                              <w:jc w:val="center"/>
                              <w:rPr>
                                <w:rFonts w:hint="eastAsia" w:ascii="仿宋_GB2312" w:hAnsi="仿宋" w:eastAsia="仿宋_GB2312"/>
                                <w:sz w:val="32"/>
                                <w:szCs w:val="32"/>
                              </w:rPr>
                            </w:pPr>
                            <w:bookmarkStart w:id="3" w:name="文号"/>
                            <w:bookmarkEnd w:id="3"/>
                            <w:r>
                              <w:rPr>
                                <w:rFonts w:hint="eastAsia" w:ascii="仿宋_GB2312" w:hAnsi="仿宋" w:eastAsia="仿宋_GB2312"/>
                                <w:sz w:val="32"/>
                                <w:szCs w:val="32"/>
                              </w:rPr>
                              <w:t>赤政办发〔2023〕4号</w:t>
                            </w:r>
                          </w:p>
                        </w:txbxContent>
                      </wps:txbx>
                      <wps:bodyPr upright="1"/>
                    </wps:wsp>
                  </a:graphicData>
                </a:graphic>
              </wp:anchor>
            </w:drawing>
          </mc:Choice>
          <mc:Fallback>
            <w:pict>
              <v:shape id="_x0000_s1026" o:spid="_x0000_s1026" o:spt="202" type="#_x0000_t202" style="position:absolute;left:0pt;margin-top:16.05pt;height:34.05pt;width:326.15pt;mso-position-horizontal:center;z-index:251659264;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path/>
                <v:fill on="t" opacity="0f" focussize="0,0"/>
                <v:stroke on="f"/>
                <v:imagedata o:title=""/>
                <o:lock v:ext="edit" grouping="f" rotation="f" text="f" aspectratio="f"/>
                <v:textbox>
                  <w:txbxContent>
                    <w:p>
                      <w:pPr>
                        <w:jc w:val="center"/>
                        <w:rPr>
                          <w:rFonts w:hint="eastAsia" w:ascii="仿宋_GB2312" w:hAnsi="仿宋" w:eastAsia="仿宋_GB2312"/>
                          <w:sz w:val="32"/>
                          <w:szCs w:val="32"/>
                        </w:rPr>
                      </w:pPr>
                      <w:bookmarkStart w:id="3" w:name="文号"/>
                      <w:bookmarkEnd w:id="3"/>
                      <w:r>
                        <w:rPr>
                          <w:rFonts w:hint="eastAsia" w:ascii="仿宋_GB2312" w:hAnsi="仿宋" w:eastAsia="仿宋_GB2312"/>
                          <w:sz w:val="32"/>
                          <w:szCs w:val="32"/>
                        </w:rPr>
                        <w:t>赤政办发〔2023〕4号</w:t>
                      </w:r>
                    </w:p>
                  </w:txbxContent>
                </v:textbox>
              </v:shape>
            </w:pict>
          </mc:Fallback>
        </mc:AlternateContent>
      </w:r>
    </w:p>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adjustRightInd w:val="0"/>
        <w:snapToGrid w:val="0"/>
        <w:spacing w:line="580" w:lineRule="exact"/>
        <w:rPr>
          <w:rFonts w:hint="eastAsia"/>
        </w:rPr>
      </w:pPr>
    </w:p>
    <w:p>
      <w:pPr>
        <w:rPr>
          <w:rFonts w:hint="eastAsia" w:eastAsia="仿宋_GB2312"/>
          <w:sz w:val="32"/>
        </w:rPr>
      </w:pPr>
      <w:bookmarkStart w:id="1" w:name="标题"/>
      <w:bookmarkEnd w:id="1"/>
      <w:bookmarkStart w:id="2" w:name="内容"/>
      <w:bookmarkEnd w:id="2"/>
    </w:p>
    <w:p>
      <w:pPr>
        <w:spacing w:line="560" w:lineRule="exact"/>
        <w:jc w:val="center"/>
        <w:textAlignment w:val="baseline"/>
        <w:rPr>
          <w:rFonts w:eastAsia="方正小标宋简体"/>
          <w:color w:val="000000"/>
          <w:kern w:val="0"/>
          <w:sz w:val="44"/>
          <w:szCs w:val="44"/>
        </w:rPr>
      </w:pPr>
      <w:r>
        <w:rPr>
          <w:rFonts w:hint="eastAsia" w:eastAsia="方正小标宋简体"/>
          <w:color w:val="000000"/>
          <w:kern w:val="0"/>
          <w:sz w:val="44"/>
          <w:szCs w:val="44"/>
        </w:rPr>
        <w:t xml:space="preserve"> 赤峰市</w:t>
      </w:r>
      <w:r>
        <w:rPr>
          <w:rFonts w:eastAsia="方正小标宋简体"/>
          <w:color w:val="000000"/>
          <w:kern w:val="0"/>
          <w:sz w:val="44"/>
          <w:szCs w:val="44"/>
        </w:rPr>
        <w:t>人民政府</w:t>
      </w:r>
      <w:r>
        <w:rPr>
          <w:rFonts w:hint="eastAsia" w:eastAsia="方正小标宋简体"/>
          <w:color w:val="000000"/>
          <w:kern w:val="0"/>
          <w:sz w:val="44"/>
          <w:szCs w:val="44"/>
        </w:rPr>
        <w:t>办</w:t>
      </w:r>
      <w:r>
        <w:rPr>
          <w:rFonts w:eastAsia="方正小标宋简体"/>
          <w:color w:val="000000"/>
          <w:kern w:val="0"/>
          <w:sz w:val="44"/>
          <w:szCs w:val="44"/>
        </w:rPr>
        <w:t>公室</w:t>
      </w:r>
      <w:r>
        <w:rPr>
          <w:rFonts w:hint="eastAsia" w:eastAsia="方正小标宋简体"/>
          <w:color w:val="000000"/>
          <w:kern w:val="0"/>
          <w:sz w:val="44"/>
          <w:szCs w:val="44"/>
        </w:rPr>
        <w:t>关于印发</w:t>
      </w:r>
    </w:p>
    <w:p>
      <w:pPr>
        <w:spacing w:line="560" w:lineRule="exact"/>
        <w:jc w:val="center"/>
        <w:textAlignment w:val="baseline"/>
        <w:rPr>
          <w:rFonts w:eastAsia="方正小标宋简体"/>
          <w:color w:val="000000"/>
          <w:kern w:val="0"/>
          <w:sz w:val="44"/>
          <w:szCs w:val="44"/>
        </w:rPr>
      </w:pPr>
      <w:r>
        <w:rPr>
          <w:rFonts w:hint="eastAsia" w:eastAsia="方正小标宋简体"/>
          <w:color w:val="000000"/>
          <w:kern w:val="0"/>
          <w:sz w:val="44"/>
          <w:szCs w:val="44"/>
        </w:rPr>
        <w:t>《赤峰市知识产权资助及奖励办法》的通知</w:t>
      </w:r>
    </w:p>
    <w:p>
      <w:pPr>
        <w:spacing w:line="560" w:lineRule="exact"/>
        <w:jc w:val="center"/>
        <w:textAlignment w:val="baseline"/>
        <w:rPr>
          <w:rFonts w:ascii="仿宋" w:hAnsi="仿宋" w:eastAsia="仿宋" w:cs="仿宋"/>
          <w:color w:val="000000"/>
          <w:kern w:val="0"/>
          <w:sz w:val="32"/>
          <w:szCs w:val="32"/>
        </w:rPr>
      </w:pPr>
    </w:p>
    <w:p>
      <w:pPr>
        <w:spacing w:line="560" w:lineRule="exact"/>
        <w:jc w:val="left"/>
        <w:textAlignment w:val="baseline"/>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各旗县区人民政府，市直各委办</w:t>
      </w:r>
      <w:r>
        <w:rPr>
          <w:rFonts w:ascii="仿宋_GB2312" w:hAnsi="仿宋" w:eastAsia="仿宋_GB2312" w:cs="仿宋"/>
          <w:color w:val="000000"/>
          <w:kern w:val="0"/>
          <w:sz w:val="32"/>
          <w:szCs w:val="32"/>
        </w:rPr>
        <w:t>局</w:t>
      </w:r>
      <w:r>
        <w:rPr>
          <w:rFonts w:hint="eastAsia" w:ascii="仿宋_GB2312" w:hAnsi="仿宋" w:eastAsia="仿宋_GB2312" w:cs="仿宋"/>
          <w:color w:val="000000"/>
          <w:kern w:val="0"/>
          <w:sz w:val="32"/>
          <w:szCs w:val="32"/>
        </w:rPr>
        <w:t>，各人民团体，各企事业单位，中</w:t>
      </w:r>
      <w:r>
        <w:rPr>
          <w:rFonts w:ascii="仿宋_GB2312" w:hAnsi="仿宋" w:eastAsia="仿宋_GB2312" w:cs="仿宋"/>
          <w:color w:val="000000"/>
          <w:kern w:val="0"/>
          <w:sz w:val="32"/>
          <w:szCs w:val="32"/>
        </w:rPr>
        <w:t>区直</w:t>
      </w:r>
      <w:r>
        <w:rPr>
          <w:rFonts w:hint="eastAsia" w:ascii="仿宋_GB2312" w:hAnsi="仿宋" w:eastAsia="仿宋_GB2312" w:cs="仿宋"/>
          <w:color w:val="000000"/>
          <w:kern w:val="0"/>
          <w:sz w:val="32"/>
          <w:szCs w:val="32"/>
        </w:rPr>
        <w:t>驻赤各单位：</w:t>
      </w:r>
    </w:p>
    <w:p>
      <w:pPr>
        <w:spacing w:line="560" w:lineRule="exact"/>
        <w:jc w:val="left"/>
        <w:textAlignment w:val="baseline"/>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经</w:t>
      </w:r>
      <w:r>
        <w:rPr>
          <w:rFonts w:ascii="仿宋_GB2312" w:hAnsi="仿宋" w:eastAsia="仿宋_GB2312" w:cs="仿宋"/>
          <w:color w:val="000000"/>
          <w:kern w:val="0"/>
          <w:sz w:val="32"/>
          <w:szCs w:val="32"/>
        </w:rPr>
        <w:t>市政府同意，</w:t>
      </w:r>
      <w:r>
        <w:rPr>
          <w:rFonts w:hint="eastAsia" w:ascii="仿宋_GB2312" w:hAnsi="仿宋" w:eastAsia="仿宋_GB2312" w:cs="仿宋"/>
          <w:color w:val="000000"/>
          <w:kern w:val="0"/>
          <w:sz w:val="32"/>
          <w:szCs w:val="32"/>
        </w:rPr>
        <w:t>现将《赤峰市知识产权资助及奖励办法》印发给你们，请结合实际，认真贯彻执行。</w:t>
      </w:r>
    </w:p>
    <w:p>
      <w:pPr>
        <w:spacing w:line="560" w:lineRule="exact"/>
        <w:jc w:val="center"/>
        <w:textAlignment w:val="baseline"/>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pPr>
        <w:spacing w:line="560" w:lineRule="exact"/>
        <w:jc w:val="center"/>
        <w:textAlignment w:val="baseline"/>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pPr>
        <w:spacing w:line="560" w:lineRule="exact"/>
        <w:jc w:val="center"/>
        <w:textAlignment w:val="baseline"/>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r>
        <w:rPr>
          <w:rFonts w:ascii="仿宋_GB2312" w:hAnsi="仿宋" w:eastAsia="仿宋_GB2312" w:cs="仿宋"/>
          <w:color w:val="000000"/>
          <w:kern w:val="0"/>
          <w:sz w:val="32"/>
          <w:szCs w:val="32"/>
        </w:rPr>
        <w:t>2023</w:t>
      </w:r>
      <w:r>
        <w:rPr>
          <w:rFonts w:hint="eastAsia" w:ascii="仿宋_GB2312" w:hAnsi="仿宋" w:eastAsia="仿宋_GB2312" w:cs="仿宋"/>
          <w:color w:val="000000"/>
          <w:kern w:val="0"/>
          <w:sz w:val="32"/>
          <w:szCs w:val="32"/>
        </w:rPr>
        <w:t>年1月16日</w:t>
      </w:r>
    </w:p>
    <w:p>
      <w:pPr>
        <w:pStyle w:val="4"/>
        <w:spacing w:before="0" w:after="0" w:line="560" w:lineRule="exact"/>
        <w:ind w:firstLine="640" w:firstLineChars="200"/>
        <w:jc w:val="both"/>
        <w:rPr>
          <w:rFonts w:hint="eastAsia" w:ascii="仿宋_GB2312" w:hAnsi="仿宋" w:eastAsia="仿宋_GB2312" w:cs="仿宋"/>
          <w:b w:val="0"/>
          <w:color w:val="000000"/>
        </w:rPr>
      </w:pPr>
      <w:r>
        <w:rPr>
          <w:rFonts w:hint="eastAsia" w:ascii="仿宋_GB2312" w:hAnsi="仿宋" w:eastAsia="仿宋_GB2312" w:cs="仿宋"/>
          <w:b w:val="0"/>
          <w:color w:val="000000"/>
        </w:rPr>
        <w:t>（此件公开发</w:t>
      </w:r>
      <w:r>
        <w:rPr>
          <w:rFonts w:ascii="仿宋_GB2312" w:hAnsi="仿宋" w:eastAsia="仿宋_GB2312" w:cs="仿宋"/>
          <w:b w:val="0"/>
          <w:color w:val="000000"/>
        </w:rPr>
        <w:t>布</w:t>
      </w:r>
      <w:r>
        <w:rPr>
          <w:rFonts w:hint="eastAsia" w:ascii="仿宋_GB2312" w:hAnsi="仿宋" w:eastAsia="仿宋_GB2312" w:cs="仿宋"/>
          <w:b w:val="0"/>
          <w:color w:val="000000"/>
        </w:rPr>
        <w:t>）</w:t>
      </w:r>
    </w:p>
    <w:p>
      <w:pPr>
        <w:rPr>
          <w:rFonts w:hint="eastAsia"/>
        </w:rPr>
      </w:pPr>
    </w:p>
    <w:p/>
    <w:p>
      <w:pPr>
        <w:pStyle w:val="4"/>
        <w:spacing w:before="0" w:after="0" w:line="560" w:lineRule="exact"/>
        <w:rPr>
          <w:rFonts w:ascii="方正小标宋简体" w:eastAsia="方正小标宋简体"/>
          <w:b w:val="0"/>
          <w:sz w:val="44"/>
          <w:szCs w:val="44"/>
        </w:rPr>
      </w:pPr>
      <w:r>
        <w:rPr>
          <w:rFonts w:hint="eastAsia" w:ascii="方正小标宋简体" w:eastAsia="方正小标宋简体"/>
          <w:b w:val="0"/>
          <w:sz w:val="44"/>
          <w:szCs w:val="44"/>
        </w:rPr>
        <w:t>赤峰市知识产权资助及奖励办法</w:t>
      </w:r>
    </w:p>
    <w:p>
      <w:pPr>
        <w:spacing w:line="560" w:lineRule="exact"/>
        <w:ind w:firstLine="640" w:firstLineChars="200"/>
        <w:jc w:val="left"/>
        <w:rPr>
          <w:rStyle w:val="7"/>
          <w:rFonts w:ascii="仿宋_GB2312" w:hAnsi="宋体" w:eastAsia="仿宋_GB2312" w:cs="宋体"/>
          <w:b w:val="0"/>
          <w:bCs/>
          <w:color w:val="000000"/>
          <w:kern w:val="0"/>
          <w:sz w:val="32"/>
          <w:szCs w:val="32"/>
        </w:rPr>
      </w:pPr>
    </w:p>
    <w:p>
      <w:pPr>
        <w:spacing w:line="520" w:lineRule="exact"/>
        <w:ind w:firstLine="640" w:firstLineChars="200"/>
        <w:jc w:val="left"/>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第一条</w:t>
      </w:r>
      <w:r>
        <w:rPr>
          <w:rFonts w:hint="eastAsia" w:ascii="仿宋_GB2312" w:hAnsi="仿宋" w:eastAsia="仿宋_GB2312" w:cs="仿宋"/>
          <w:color w:val="000000"/>
          <w:kern w:val="0"/>
          <w:sz w:val="32"/>
          <w:szCs w:val="32"/>
        </w:rPr>
        <w:t xml:space="preserve"> 为全面提升知识产权创造、运用、保护、管理水平，进一步推动现代化赤峰市高质量发展，根据中共中央、国务院印</w:t>
      </w:r>
      <w:r>
        <w:rPr>
          <w:rFonts w:ascii="仿宋_GB2312" w:hAnsi="仿宋" w:eastAsia="仿宋_GB2312" w:cs="仿宋"/>
          <w:color w:val="000000"/>
          <w:kern w:val="0"/>
          <w:sz w:val="32"/>
          <w:szCs w:val="32"/>
        </w:rPr>
        <w:t>发的</w:t>
      </w:r>
      <w:r>
        <w:rPr>
          <w:rFonts w:hint="eastAsia" w:ascii="仿宋_GB2312" w:hAnsi="仿宋" w:eastAsia="仿宋_GB2312" w:cs="仿宋"/>
          <w:color w:val="000000"/>
          <w:kern w:val="0"/>
          <w:sz w:val="32"/>
          <w:szCs w:val="32"/>
        </w:rPr>
        <w:t>《知识产权强国建设纲要（2021-2035年）》《国务院关于印发“十四五”国家知识产权保护和运用规划的通知》（国发〔2021〕20号）、《内蒙古自治区人民政府关于进一步实施商标品牌战略的意见》（内政发〔2017〕142号）等有关文件精神，结合我市实际，制定本办法。</w:t>
      </w:r>
    </w:p>
    <w:p>
      <w:pPr>
        <w:spacing w:line="520" w:lineRule="exact"/>
        <w:ind w:firstLine="640" w:firstLineChars="200"/>
        <w:jc w:val="left"/>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第二条</w:t>
      </w:r>
      <w:r>
        <w:rPr>
          <w:rFonts w:hint="eastAsia" w:ascii="仿宋_GB2312" w:hAnsi="仿宋" w:eastAsia="仿宋_GB2312" w:cs="仿宋"/>
          <w:color w:val="000000"/>
          <w:kern w:val="0"/>
          <w:sz w:val="32"/>
          <w:szCs w:val="32"/>
        </w:rPr>
        <w:t xml:space="preserve"> 赤峰市人民政府设立知识产权资助奖励专项资金，主要用于支持本市专利、商标创造、运用等相关活动，由市财政纳入年度预算保障。</w:t>
      </w:r>
    </w:p>
    <w:p>
      <w:pPr>
        <w:spacing w:line="520" w:lineRule="exact"/>
        <w:ind w:firstLine="660"/>
        <w:jc w:val="left"/>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第三条</w:t>
      </w:r>
      <w:r>
        <w:rPr>
          <w:rFonts w:hint="eastAsia" w:ascii="仿宋_GB2312" w:hAnsi="仿宋" w:eastAsia="仿宋_GB2312" w:cs="仿宋"/>
          <w:color w:val="000000"/>
          <w:kern w:val="0"/>
          <w:sz w:val="32"/>
          <w:szCs w:val="32"/>
        </w:rPr>
        <w:t xml:space="preserve"> 本办法所指知识产权包括专利、商标等。</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第四条</w:t>
      </w:r>
      <w:r>
        <w:rPr>
          <w:rFonts w:hint="eastAsia" w:ascii="仿宋_GB2312" w:hAnsi="仿宋" w:eastAsia="仿宋_GB2312" w:cs="仿宋"/>
          <w:color w:val="000000"/>
          <w:kern w:val="0"/>
          <w:sz w:val="32"/>
          <w:szCs w:val="32"/>
        </w:rPr>
        <w:t xml:space="preserve"> 赤峰市市场监督管理局（知识产权局)负责本办法的执行工作，组织对专项资金的申报、审核、评估等工作，确保专项资金规范、安全、有效运行。</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第五条</w:t>
      </w:r>
      <w:r>
        <w:rPr>
          <w:rFonts w:hint="eastAsia" w:ascii="仿宋_GB2312" w:hAnsi="仿宋" w:eastAsia="仿宋_GB2312" w:cs="仿宋"/>
          <w:color w:val="000000"/>
          <w:kern w:val="0"/>
          <w:sz w:val="32"/>
          <w:szCs w:val="32"/>
        </w:rPr>
        <w:t xml:space="preserve"> 专项资金申请人是指注册或者登记地在本市的单位或者具有本市户籍或者居住证的自然人。涉及多个权利人的专利、商标或者地理标志，以第一专利权人、共有商标代表人或者地理标志第一申请人为资助申请人；不区分权利人顺序的国外专利，以专利申请时的第一申请人为资助奖励申请人；地理标志资助奖励申请人必须为社会团体。</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第六条</w:t>
      </w:r>
      <w:r>
        <w:rPr>
          <w:rFonts w:hint="eastAsia" w:ascii="仿宋_GB2312" w:hAnsi="仿宋" w:eastAsia="仿宋_GB2312" w:cs="仿宋"/>
          <w:color w:val="000000"/>
          <w:kern w:val="0"/>
          <w:sz w:val="32"/>
          <w:szCs w:val="32"/>
        </w:rPr>
        <w:t xml:space="preserve"> 资助奖励范围包括：</w:t>
      </w:r>
    </w:p>
    <w:p>
      <w:pPr>
        <w:numPr>
          <w:ilvl w:val="0"/>
          <w:numId w:val="1"/>
        </w:num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国际注册商标;</w:t>
      </w:r>
    </w:p>
    <w:p>
      <w:pPr>
        <w:numPr>
          <w:ilvl w:val="0"/>
          <w:numId w:val="1"/>
        </w:num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专利转化;</w:t>
      </w:r>
    </w:p>
    <w:p>
      <w:p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（三）国内、外专利奖;</w:t>
      </w:r>
    </w:p>
    <w:p>
      <w:p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（四）通过《企业知识产权管理规范GB/T29490-2013》认证企业;</w:t>
      </w:r>
    </w:p>
    <w:p>
      <w:p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（五）知识产权示范、优势企业;</w:t>
      </w:r>
    </w:p>
    <w:p>
      <w:p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（六）知识产权强县试点县（传统知识产权保护试点县）;</w:t>
      </w:r>
    </w:p>
    <w:p>
      <w:p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（七）中小学知识产权试点学校;</w:t>
      </w:r>
    </w:p>
    <w:p>
      <w:p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（八）其他需要资助奖励的。</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第七条</w:t>
      </w:r>
      <w:r>
        <w:rPr>
          <w:rFonts w:hint="eastAsia" w:ascii="仿宋_GB2312" w:hAnsi="仿宋" w:eastAsia="仿宋_GB2312" w:cs="仿宋"/>
          <w:color w:val="000000"/>
          <w:kern w:val="0"/>
          <w:sz w:val="32"/>
          <w:szCs w:val="32"/>
        </w:rPr>
        <w:t xml:space="preserve"> 资助奖励条件：</w:t>
      </w:r>
    </w:p>
    <w:p>
      <w:pPr>
        <w:numPr>
          <w:ilvl w:val="0"/>
          <w:numId w:val="2"/>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申请资助的专利应当是已经授权且未享受过任何资助的发明专利；</w:t>
      </w:r>
    </w:p>
    <w:p>
      <w:pPr>
        <w:numPr>
          <w:ilvl w:val="0"/>
          <w:numId w:val="2"/>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申请资助的专利应当具有较高的技术含量和较好的市场应用前景，符合我市产业发展方向；</w:t>
      </w:r>
    </w:p>
    <w:p>
      <w:pPr>
        <w:numPr>
          <w:ilvl w:val="0"/>
          <w:numId w:val="2"/>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专利权属明确；</w:t>
      </w:r>
    </w:p>
    <w:p>
      <w:pPr>
        <w:numPr>
          <w:ilvl w:val="0"/>
          <w:numId w:val="2"/>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已取得商标证书；</w:t>
      </w:r>
    </w:p>
    <w:p>
      <w:pPr>
        <w:numPr>
          <w:ilvl w:val="0"/>
          <w:numId w:val="2"/>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对于符合《内蒙古自治区发明专利费用资助办法》规定资助条件的，应当向自治区知识产权行政主管部门申请资助；已经获得自治区专利申请资助的项目我市不再重复资助。</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第八条</w:t>
      </w:r>
      <w:r>
        <w:rPr>
          <w:rFonts w:hint="eastAsia" w:ascii="仿宋_GB2312" w:hAnsi="仿宋" w:eastAsia="仿宋_GB2312" w:cs="仿宋"/>
          <w:color w:val="000000"/>
          <w:kern w:val="0"/>
          <w:sz w:val="32"/>
          <w:szCs w:val="32"/>
        </w:rPr>
        <w:t xml:space="preserve"> 资助奖励标准：</w:t>
      </w:r>
    </w:p>
    <w:p>
      <w:pPr>
        <w:numPr>
          <w:ilvl w:val="0"/>
          <w:numId w:val="3"/>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对获得国外注册商标的申请人按以下标准予以资助：</w:t>
      </w:r>
    </w:p>
    <w:p>
      <w:pPr>
        <w:tabs>
          <w:tab w:val="left" w:pos="312"/>
        </w:tabs>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1.通过马德里体系获得注册的，每个国家(地区)每件资助5000元，最多不超过5个国家(地区)。</w:t>
      </w:r>
    </w:p>
    <w:p>
      <w:pPr>
        <w:tabs>
          <w:tab w:val="left" w:pos="312"/>
        </w:tabs>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2.在单一国家获得注册的，每个国家(地区)每件资助不超过3000元。</w:t>
      </w:r>
    </w:p>
    <w:p>
      <w:pPr>
        <w:numPr>
          <w:ilvl w:val="0"/>
          <w:numId w:val="3"/>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对市属及驻赤高校、科研院所已完成技术合同认定，在我市实施转化并产生较好经济效益的专利转化项目，根据专家评审意见择优进行奖励，每个项目一次性奖励5万元，每年奖励不超过3个项目。</w:t>
      </w:r>
    </w:p>
    <w:p>
      <w:pPr>
        <w:numPr>
          <w:ilvl w:val="0"/>
          <w:numId w:val="3"/>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获得中国专利金奖、银奖和优秀奖的，每件分别奖励20万元、10万元、5万元；对获得中国外观设计金奖、银奖和优秀奖的，每件分别奖励10万元、5万元、3万元；对获得实用新型设计金奖、银奖和优秀奖的，每件分别奖励10万元、5万元、3万元。同一专利项目获得不同级别专利奖项的，按获得的最高奖项奖励金额进行奖励，不重复奖励。</w:t>
      </w:r>
    </w:p>
    <w:p>
      <w:pPr>
        <w:numPr>
          <w:ilvl w:val="0"/>
          <w:numId w:val="3"/>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对新通过《企业知识产权管理规范GB/T29490-2013》认证并获得证书的企业，每次资助为认证机构收取的“初次认证、监督审核至再认证”的首个认证周期实际发生的认证费用，以认证机构出具的收费票据为准。</w:t>
      </w:r>
    </w:p>
    <w:p>
      <w:pPr>
        <w:numPr>
          <w:ilvl w:val="0"/>
          <w:numId w:val="3"/>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对新认定的国家知识产权示范、优势企业分别一次性给予8万元和10万元奖励；对认定的自治区优势企业一次性给予5万元奖励；对培育合格并认定的赤峰市知识产权优势企业一次性给予3万元奖励。</w:t>
      </w:r>
    </w:p>
    <w:p>
      <w:pPr>
        <w:numPr>
          <w:ilvl w:val="0"/>
          <w:numId w:val="3"/>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对新认定的国家、自治区知识产权强县工程试点县（传统知识产权保护试点县）分别一次性给予20万元奖励。</w:t>
      </w:r>
    </w:p>
    <w:p>
      <w:pPr>
        <w:numPr>
          <w:ilvl w:val="0"/>
          <w:numId w:val="3"/>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对新认定的国家、自治区中小学知识产权试点学校，分别一次性给予10万元、5万元奖励。</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第九条</w:t>
      </w:r>
      <w:r>
        <w:rPr>
          <w:rFonts w:hint="eastAsia" w:ascii="仿宋_GB2312" w:hAnsi="仿宋" w:eastAsia="仿宋_GB2312" w:cs="仿宋"/>
          <w:color w:val="000000"/>
          <w:kern w:val="0"/>
          <w:sz w:val="32"/>
          <w:szCs w:val="32"/>
        </w:rPr>
        <w:t xml:space="preserve"> 具备以下情形之一的，不予资助奖励：</w:t>
      </w:r>
    </w:p>
    <w:p>
      <w:pPr>
        <w:numPr>
          <w:ilvl w:val="0"/>
          <w:numId w:val="4"/>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失效的专利、商标；</w:t>
      </w:r>
    </w:p>
    <w:p>
      <w:pPr>
        <w:numPr>
          <w:ilvl w:val="0"/>
          <w:numId w:val="4"/>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获得其他市级财政支持的专利、商标；</w:t>
      </w:r>
    </w:p>
    <w:p>
      <w:pPr>
        <w:numPr>
          <w:ilvl w:val="0"/>
          <w:numId w:val="4"/>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存在权属纠纷的专利、商标；</w:t>
      </w:r>
    </w:p>
    <w:p>
      <w:pPr>
        <w:numPr>
          <w:ilvl w:val="0"/>
          <w:numId w:val="4"/>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专利申请时的第一申请人非本市的；</w:t>
      </w:r>
    </w:p>
    <w:p>
      <w:pPr>
        <w:numPr>
          <w:ilvl w:val="0"/>
          <w:numId w:val="4"/>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被列入失信联合惩戒名单的申请人；</w:t>
      </w:r>
    </w:p>
    <w:p>
      <w:pPr>
        <w:numPr>
          <w:ilvl w:val="0"/>
          <w:numId w:val="4"/>
        </w:num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其他依法律法规规定不能予以资助奖励的情形。</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第十条</w:t>
      </w:r>
      <w:r>
        <w:rPr>
          <w:rFonts w:hint="eastAsia" w:ascii="仿宋_GB2312" w:hAnsi="仿宋" w:eastAsia="仿宋_GB2312" w:cs="仿宋"/>
          <w:color w:val="000000"/>
          <w:kern w:val="0"/>
          <w:sz w:val="32"/>
          <w:szCs w:val="32"/>
        </w:rPr>
        <w:t xml:space="preserve"> 赤峰市市场监督管理局（知识产权局）每年制定并发布本办法实施的申报指南和申报通知。</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第十一条</w:t>
      </w:r>
      <w:r>
        <w:rPr>
          <w:rFonts w:hint="eastAsia" w:ascii="仿宋_GB2312" w:hAnsi="仿宋" w:eastAsia="仿宋_GB2312" w:cs="仿宋"/>
          <w:color w:val="000000"/>
          <w:kern w:val="0"/>
          <w:sz w:val="32"/>
          <w:szCs w:val="32"/>
        </w:rPr>
        <w:t xml:space="preserve"> 资助奖励申报审批程序：</w:t>
      </w:r>
    </w:p>
    <w:p>
      <w:p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（一）资助奖励每年集中申报，申请人应当根据申报指南和申报通知要求及时申报，逾期不予受理。</w:t>
      </w:r>
    </w:p>
    <w:p>
      <w:p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申请人原则上应自行申报资助奖励，每个申报周期内，申请人仅能申报一次。已委托知识产权服务机构申报的申请人，同一申报周期内不得再自行申报。</w:t>
      </w:r>
    </w:p>
    <w:p>
      <w:p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（二）赤峰市市场监督管理局（知识产权局）组织专家对申报主体提交的资助奖励信息和材料进行审核，报市政府同意予以资助。</w:t>
      </w:r>
    </w:p>
    <w:p>
      <w:pPr>
        <w:spacing w:line="520" w:lineRule="exact"/>
        <w:ind w:firstLine="66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三）公示：通过审核的资助奖励发放名单在市市场监督管理局（知识产权局）网站公示，公示期不少于5个工作日，对资助及奖励持有异议的单位或个人，应在公示期内以书面形式向赤峰市市场监督管理局（知识产权局)提交异议材料，逾期且无正当理由的不予受理，赤峰市市场监督管理局（知识产权局）接到异议后应及时复查核实。公示期满后按公示结果予以资助奖励。</w:t>
      </w:r>
    </w:p>
    <w:p>
      <w:pPr>
        <w:spacing w:line="52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（四）资金发放：资助奖励资金通过银行转账的方式发放。</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第十二条</w:t>
      </w:r>
      <w:r>
        <w:rPr>
          <w:rFonts w:hint="eastAsia" w:ascii="仿宋_GB2312" w:hAnsi="仿宋" w:eastAsia="仿宋_GB2312" w:cs="仿宋"/>
          <w:color w:val="000000"/>
          <w:kern w:val="0"/>
          <w:sz w:val="32"/>
          <w:szCs w:val="32"/>
        </w:rPr>
        <w:t xml:space="preserve"> 资助奖励专项资金的使用接受有关部门的专项审计，确保知识产权资助奖励专项资金规范、安全、有效运行。</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第十三条</w:t>
      </w:r>
      <w:r>
        <w:rPr>
          <w:rFonts w:hint="eastAsia" w:ascii="仿宋_GB2312" w:hAnsi="仿宋" w:eastAsia="仿宋_GB2312" w:cs="仿宋"/>
          <w:color w:val="000000"/>
          <w:kern w:val="0"/>
          <w:sz w:val="32"/>
          <w:szCs w:val="32"/>
        </w:rPr>
        <w:t xml:space="preserve"> 市知识产权行政主管部门对资助奖励项目进行跟踪和管理，已领取资助奖励的申请人应加强对资助奖励资金使用的管理，以保证资金效益发挥；同时应积极配合市知识产权行政主管部门开展资助奖励资金专项审计工作，并根据审计工作要求提供相关资料。</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第十四条</w:t>
      </w:r>
      <w:r>
        <w:rPr>
          <w:rFonts w:hint="eastAsia" w:ascii="仿宋_GB2312" w:hAnsi="仿宋" w:eastAsia="仿宋_GB2312" w:cs="仿宋"/>
          <w:color w:val="000000"/>
          <w:kern w:val="0"/>
          <w:sz w:val="32"/>
          <w:szCs w:val="32"/>
        </w:rPr>
        <w:t xml:space="preserve"> 资助奖励的申报、审核、发放工作接受社会监督和群众举报。资助奖励资金管理人员有滥用职权、玩忽职守、徇私舞弊及其他违法违纪行为的，依据有关法律法规进行处理；情节严重构成犯罪的，移送司法机关依法处理。</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第十五条</w:t>
      </w:r>
      <w:r>
        <w:rPr>
          <w:rFonts w:hint="eastAsia" w:ascii="仿宋_GB2312" w:hAnsi="仿宋" w:eastAsia="仿宋_GB2312" w:cs="仿宋"/>
          <w:color w:val="000000"/>
          <w:kern w:val="0"/>
          <w:sz w:val="32"/>
          <w:szCs w:val="32"/>
        </w:rPr>
        <w:t xml:space="preserve"> 申请人在申报资助奖励过程中弄虚作假套取资金的，限期交回已拨付的资金，并列入知识产权领域失信联合惩戒名单，取消五年内申报资助奖励资金的资格；情节严重构成犯罪的，移送司法机关依法处理。知识产权服务机构接受委托办理资助奖励申报过程中弄虚作假的，取消资助奖励办理资格；情节严重构成犯罪的，移送司法机关依法处理。</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第十六条</w:t>
      </w:r>
      <w:r>
        <w:rPr>
          <w:rFonts w:hint="eastAsia" w:ascii="仿宋_GB2312" w:hAnsi="仿宋" w:eastAsia="仿宋_GB2312" w:cs="仿宋"/>
          <w:color w:val="000000"/>
          <w:kern w:val="0"/>
          <w:sz w:val="32"/>
          <w:szCs w:val="32"/>
        </w:rPr>
        <w:t xml:space="preserve"> 本办法由赤峰市市场监督管理局（知识产权局）负责解释。</w:t>
      </w:r>
    </w:p>
    <w:p>
      <w:pPr>
        <w:spacing w:line="520" w:lineRule="exact"/>
        <w:ind w:firstLine="660"/>
        <w:rPr>
          <w:rFonts w:ascii="仿宋_GB2312" w:hAnsi="仿宋" w:eastAsia="仿宋_GB2312" w:cs="仿宋"/>
          <w:color w:val="000000"/>
          <w:kern w:val="0"/>
          <w:sz w:val="32"/>
          <w:szCs w:val="32"/>
        </w:rPr>
      </w:pPr>
      <w:r>
        <w:rPr>
          <w:rFonts w:hint="eastAsia" w:ascii="黑体" w:hAnsi="黑体" w:eastAsia="黑体" w:cs="仿宋"/>
          <w:color w:val="000000"/>
          <w:kern w:val="0"/>
          <w:sz w:val="32"/>
          <w:szCs w:val="32"/>
        </w:rPr>
        <w:t>第十七条</w:t>
      </w:r>
      <w:r>
        <w:rPr>
          <w:rFonts w:hint="eastAsia" w:ascii="仿宋_GB2312" w:hAnsi="仿宋" w:eastAsia="仿宋_GB2312" w:cs="仿宋"/>
          <w:color w:val="000000"/>
          <w:kern w:val="0"/>
          <w:sz w:val="32"/>
          <w:szCs w:val="32"/>
        </w:rPr>
        <w:t xml:space="preserve"> 本办法自2023年2月1日起施行。</w:t>
      </w:r>
    </w:p>
    <w:p>
      <w:pPr>
        <w:spacing w:line="520" w:lineRule="exact"/>
        <w:ind w:firstLine="660"/>
        <w:rPr>
          <w:rFonts w:ascii="仿宋_GB2312" w:hAnsi="仿宋" w:eastAsia="仿宋_GB2312" w:cs="仿宋"/>
          <w:color w:val="000000"/>
          <w:kern w:val="0"/>
          <w:sz w:val="32"/>
          <w:szCs w:val="32"/>
        </w:rPr>
      </w:pPr>
    </w:p>
    <w:p>
      <w:pPr>
        <w:spacing w:line="520" w:lineRule="exact"/>
        <w:ind w:firstLine="660"/>
        <w:rPr>
          <w:rFonts w:hint="eastAsia" w:ascii="仿宋_GB2312" w:hAnsi="仿宋" w:eastAsia="仿宋_GB2312" w:cs="仿宋"/>
          <w:color w:val="000000"/>
          <w:kern w:val="0"/>
          <w:sz w:val="32"/>
          <w:szCs w:val="32"/>
        </w:rPr>
      </w:pPr>
    </w:p>
    <w:p>
      <w:pPr>
        <w:spacing w:line="520" w:lineRule="exact"/>
        <w:ind w:firstLine="660"/>
        <w:rPr>
          <w:rFonts w:hint="eastAsia" w:ascii="仿宋_GB2312" w:hAnsi="仿宋" w:eastAsia="仿宋_GB2312" w:cs="仿宋"/>
          <w:color w:val="000000"/>
          <w:sz w:val="32"/>
          <w:szCs w:val="32"/>
        </w:rPr>
      </w:pPr>
    </w:p>
    <w:tbl>
      <w:tblPr>
        <w:tblStyle w:val="5"/>
        <w:tblW w:w="8640"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4108"/>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adjustRightInd w:val="0"/>
              <w:snapToGrid w:val="0"/>
              <w:spacing w:line="580" w:lineRule="exact"/>
              <w:rPr>
                <w:rFonts w:ascii="仿宋_GB2312" w:hAnsi="仿宋" w:eastAsia="仿宋_GB2312" w:cs="黑体"/>
                <w:sz w:val="28"/>
                <w:szCs w:val="28"/>
              </w:rPr>
            </w:pPr>
            <w:r>
              <w:rPr>
                <w:rFonts w:hint="eastAsia" w:ascii="仿宋_GB2312" w:hAnsi="仿宋" w:eastAsia="仿宋_GB2312" w:cs="黑体"/>
                <w:sz w:val="28"/>
                <w:szCs w:val="28"/>
              </w:rPr>
              <w:t xml:space="preserve">  赤峰市人民政府办公室秘书二科</w:t>
            </w:r>
          </w:p>
        </w:tc>
        <w:tc>
          <w:tcPr>
            <w:tcW w:w="4111"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wordWrap w:val="0"/>
              <w:adjustRightInd w:val="0"/>
              <w:snapToGrid w:val="0"/>
              <w:spacing w:line="580" w:lineRule="exact"/>
              <w:ind w:right="480"/>
              <w:jc w:val="right"/>
              <w:rPr>
                <w:rFonts w:hint="eastAsia" w:ascii="仿宋_GB2312" w:hAnsi="仿宋" w:eastAsia="仿宋_GB2312" w:cs="黑体"/>
                <w:sz w:val="28"/>
                <w:szCs w:val="28"/>
              </w:rPr>
            </w:pPr>
            <w:r>
              <w:rPr>
                <w:rFonts w:hint="eastAsia" w:ascii="仿宋_GB2312" w:hAnsi="仿宋" w:eastAsia="仿宋_GB2312" w:cs="黑体"/>
                <w:sz w:val="28"/>
                <w:szCs w:val="28"/>
              </w:rPr>
              <w:t xml:space="preserve"> </w:t>
            </w:r>
            <w:r>
              <w:rPr>
                <w:rFonts w:ascii="仿宋_GB2312" w:hAnsi="仿宋" w:eastAsia="仿宋_GB2312" w:cs="黑体"/>
                <w:sz w:val="28"/>
                <w:szCs w:val="28"/>
              </w:rPr>
              <w:t xml:space="preserve">     </w:t>
            </w:r>
            <w:r>
              <w:rPr>
                <w:rFonts w:hint="eastAsia" w:ascii="仿宋_GB2312" w:hAnsi="仿宋" w:eastAsia="仿宋_GB2312" w:cs="黑体"/>
                <w:sz w:val="28"/>
                <w:szCs w:val="28"/>
              </w:rPr>
              <w:t xml:space="preserve"> 2023年1月16日印发</w:t>
            </w:r>
          </w:p>
        </w:tc>
      </w:tr>
    </w:tbl>
    <w:p>
      <w:pPr>
        <w:ind w:firstLine="640" w:firstLineChars="200"/>
        <w:rPr>
          <w:rFonts w:hint="eastAsia" w:eastAsia="仿宋_GB2312"/>
          <w:sz w:val="32"/>
        </w:rPr>
      </w:pPr>
    </w:p>
    <w:p>
      <w:pPr>
        <w:ind w:firstLine="315" w:firstLineChars="150"/>
        <w:rPr>
          <w:rFonts w:hint="eastAsia"/>
          <w:lang w:bidi="ar"/>
        </w:rPr>
      </w:pPr>
    </w:p>
    <w:p/>
    <w:sectPr>
      <w:headerReference r:id="rId3" w:type="default"/>
      <w:footerReference r:id="rId5" w:type="default"/>
      <w:headerReference r:id="rId4" w:type="even"/>
      <w:footerReference r:id="rId6" w:type="even"/>
      <w:pgSz w:w="11906" w:h="16838"/>
      <w:pgMar w:top="2041" w:right="1474" w:bottom="1871"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F6D1C"/>
    <w:multiLevelType w:val="singleLevel"/>
    <w:tmpl w:val="A3BF6D1C"/>
    <w:lvl w:ilvl="0" w:tentative="0">
      <w:start w:val="1"/>
      <w:numFmt w:val="chineseCounting"/>
      <w:suff w:val="nothing"/>
      <w:lvlText w:val="（%1）"/>
      <w:lvlJc w:val="left"/>
      <w:rPr>
        <w:rFonts w:hint="eastAsia"/>
      </w:rPr>
    </w:lvl>
  </w:abstractNum>
  <w:abstractNum w:abstractNumId="1">
    <w:nsid w:val="380E2C72"/>
    <w:multiLevelType w:val="singleLevel"/>
    <w:tmpl w:val="380E2C72"/>
    <w:lvl w:ilvl="0" w:tentative="0">
      <w:start w:val="1"/>
      <w:numFmt w:val="chineseCounting"/>
      <w:suff w:val="nothing"/>
      <w:lvlText w:val="（%1）"/>
      <w:lvlJc w:val="left"/>
      <w:rPr>
        <w:rFonts w:hint="eastAsia"/>
      </w:rPr>
    </w:lvl>
  </w:abstractNum>
  <w:abstractNum w:abstractNumId="2">
    <w:nsid w:val="58058EB1"/>
    <w:multiLevelType w:val="singleLevel"/>
    <w:tmpl w:val="58058EB1"/>
    <w:lvl w:ilvl="0" w:tentative="0">
      <w:start w:val="1"/>
      <w:numFmt w:val="chineseCounting"/>
      <w:suff w:val="nothing"/>
      <w:lvlText w:val="（%1）"/>
      <w:lvlJc w:val="left"/>
      <w:rPr>
        <w:rFonts w:hint="eastAsia"/>
      </w:rPr>
    </w:lvl>
  </w:abstractNum>
  <w:abstractNum w:abstractNumId="3">
    <w:nsid w:val="63A9BBD2"/>
    <w:multiLevelType w:val="singleLevel"/>
    <w:tmpl w:val="63A9BBD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61B6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qFormat/>
    <w:uiPriority w:val="0"/>
    <w:pPr>
      <w:spacing w:before="240" w:after="60"/>
      <w:jc w:val="center"/>
      <w:outlineLvl w:val="0"/>
    </w:pPr>
    <w:rPr>
      <w:rFonts w:ascii="Cambria" w:hAnsi="Cambria"/>
      <w:b/>
      <w:bCs/>
      <w:kern w:val="0"/>
      <w:sz w:val="32"/>
      <w:szCs w:val="32"/>
    </w:rPr>
  </w:style>
  <w:style w:type="character" w:styleId="7">
    <w:name w:val="Strong"/>
    <w:qFormat/>
    <w:uiPriority w:val="0"/>
    <w:rPr>
      <w:b/>
    </w:rPr>
  </w:style>
  <w:style w:type="character" w:styleId="8">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2023-02-08T01:16:53Z</dcterms:created>
  <dc:creator>admin</dc:creator>
  <cp:lastModifiedBy>admin</cp:lastModifiedBy>
  <dcterms:modified xsi:type="dcterms:W3CDTF">2023-02-08T01:17:24Z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745480A50EB54C3D96CED0EA485B1F5D</vt:lpwstr>
  </property>
</Properties>
</file>