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4E1F25">
      <w:pPr>
        <w:spacing w:line="600" w:lineRule="exact"/>
        <w:jc w:val="center"/>
        <w:rPr>
          <w:rFonts w:ascii="方正小标宋_GBK" w:eastAsia="方正小标宋_GBK"/>
          <w:color w:val="000000"/>
          <w:sz w:val="44"/>
          <w:szCs w:val="44"/>
        </w:rPr>
      </w:pPr>
      <w:r>
        <w:rPr>
          <w:rFonts w:hint="eastAsia" w:ascii="方正小标宋_GBK" w:eastAsia="方正小标宋_GBK"/>
          <w:color w:val="000000"/>
          <w:sz w:val="44"/>
          <w:szCs w:val="44"/>
        </w:rPr>
        <w:t>赤峰市人民政府关于</w:t>
      </w:r>
    </w:p>
    <w:p w14:paraId="35CCDCBF">
      <w:pPr>
        <w:spacing w:line="600" w:lineRule="exact"/>
        <w:jc w:val="center"/>
        <w:rPr>
          <w:rFonts w:hint="eastAsia" w:ascii="方正小标宋_GBK" w:eastAsia="方正小标宋_GBK"/>
          <w:color w:val="000000"/>
          <w:sz w:val="44"/>
          <w:szCs w:val="44"/>
        </w:rPr>
      </w:pPr>
      <w:r>
        <w:rPr>
          <w:rFonts w:hint="eastAsia" w:ascii="方正小标宋_GBK" w:eastAsia="方正小标宋_GBK"/>
          <w:color w:val="000000"/>
          <w:sz w:val="44"/>
          <w:szCs w:val="44"/>
        </w:rPr>
        <w:t>开展第五次全国经济普查的通知</w:t>
      </w:r>
    </w:p>
    <w:p w14:paraId="60AFE7B4">
      <w:pPr>
        <w:spacing w:line="600" w:lineRule="exact"/>
        <w:jc w:val="center"/>
        <w:rPr>
          <w:rFonts w:hint="eastAsia" w:ascii="方正小标宋_GBK" w:eastAsia="方正小标宋_GBK"/>
          <w:color w:val="000000"/>
          <w:sz w:val="44"/>
          <w:szCs w:val="44"/>
        </w:rPr>
      </w:pPr>
      <w:bookmarkStart w:id="1" w:name="_GoBack"/>
      <w:bookmarkEnd w:id="1"/>
    </w:p>
    <w:p w14:paraId="76C9288C">
      <w:pPr>
        <w:jc w:val="center"/>
        <w:rPr>
          <w:rFonts w:hint="eastAsia" w:ascii="仿宋_GB2312" w:hAnsi="仿宋" w:eastAsia="仿宋_GB2312"/>
          <w:sz w:val="32"/>
          <w:szCs w:val="32"/>
        </w:rPr>
      </w:pPr>
      <w:r>
        <w:rPr>
          <w:rFonts w:ascii="CESI仿宋-GB2312" w:hAnsi="CESI仿宋-GB2312"/>
          <w:color w:val="000000"/>
          <w:sz w:val="32"/>
          <w:szCs w:val="32"/>
        </w:rPr>
        <w:t xml:space="preserve"> </w:t>
      </w:r>
      <w:bookmarkStart w:id="0" w:name="文号"/>
      <w:bookmarkEnd w:id="0"/>
      <w:r>
        <w:rPr>
          <w:rFonts w:hint="eastAsia" w:ascii="仿宋_GB2312" w:hAnsi="仿宋" w:eastAsia="仿宋_GB2312"/>
          <w:sz w:val="32"/>
          <w:szCs w:val="32"/>
        </w:rPr>
        <w:t>赤政发〔2023〕11号</w:t>
      </w:r>
    </w:p>
    <w:p w14:paraId="5EE436F9">
      <w:pPr>
        <w:spacing w:line="600" w:lineRule="exact"/>
        <w:rPr>
          <w:rFonts w:hint="eastAsia" w:ascii="CESI仿宋-GB2312" w:hAnsi="CESI仿宋-GB2312"/>
          <w:color w:val="000000"/>
          <w:sz w:val="32"/>
          <w:szCs w:val="32"/>
        </w:rPr>
      </w:pPr>
    </w:p>
    <w:p w14:paraId="0E51D4C5">
      <w:pPr>
        <w:spacing w:line="600" w:lineRule="exact"/>
        <w:rPr>
          <w:rFonts w:hint="eastAsia" w:ascii="仿宋_GB2312" w:hAnsi="CESI仿宋-GB2312" w:eastAsia="仿宋_GB2312"/>
          <w:color w:val="000000"/>
          <w:sz w:val="32"/>
          <w:szCs w:val="32"/>
        </w:rPr>
      </w:pPr>
      <w:r>
        <w:rPr>
          <w:rFonts w:hint="eastAsia" w:ascii="仿宋_GB2312" w:hAnsi="黑体" w:eastAsia="仿宋_GB2312" w:cs="宋体"/>
          <w:color w:val="000000"/>
          <w:kern w:val="0"/>
          <w:sz w:val="32"/>
          <w:szCs w:val="32"/>
        </w:rPr>
        <w:t>各旗县区人民政府，市直各委办局，各企事业单位</w:t>
      </w:r>
      <w:r>
        <w:rPr>
          <w:rFonts w:hint="eastAsia" w:ascii="仿宋_GB2312" w:hAnsi="CESI仿宋-GB2312" w:eastAsia="仿宋_GB2312"/>
          <w:color w:val="000000"/>
          <w:sz w:val="32"/>
          <w:szCs w:val="32"/>
        </w:rPr>
        <w:t>：</w:t>
      </w:r>
    </w:p>
    <w:p w14:paraId="5D459C49">
      <w:pPr>
        <w:spacing w:line="600" w:lineRule="exact"/>
        <w:ind w:firstLine="640" w:firstLineChars="200"/>
        <w:rPr>
          <w:rFonts w:hint="eastAsia" w:ascii="仿宋_GB2312" w:hAnsi="CESI仿宋-GB2312" w:eastAsia="仿宋_GB2312"/>
          <w:color w:val="000000"/>
          <w:sz w:val="32"/>
          <w:szCs w:val="32"/>
        </w:rPr>
      </w:pPr>
      <w:r>
        <w:rPr>
          <w:rFonts w:hint="eastAsia" w:ascii="仿宋_GB2312" w:hAnsi="CESI仿宋-GB2312" w:eastAsia="仿宋_GB2312"/>
          <w:color w:val="000000"/>
          <w:sz w:val="32"/>
          <w:szCs w:val="32"/>
        </w:rPr>
        <w:t>根据《全国经济普查条例》有关规定，国务院决定于2023年开展第五次全国经济普查。按照《国务院关于开展第五次全国经济普查的通知》（国发〔2022〕22号）和《内蒙古自治区人民政府关于开展第五次全国经济普查的通知》（内政发〔2023〕5号）要求，为切实做好全市第五次全国经济普查工作，结合我市实际，现就有关事宜通知如下。</w:t>
      </w:r>
    </w:p>
    <w:p w14:paraId="1FCB5C3A">
      <w:pPr>
        <w:spacing w:line="600" w:lineRule="exact"/>
        <w:ind w:firstLine="640" w:firstLineChars="200"/>
        <w:rPr>
          <w:rFonts w:ascii="黑体" w:hAnsi="黑体" w:eastAsia="黑体"/>
          <w:color w:val="000000"/>
          <w:sz w:val="32"/>
          <w:szCs w:val="32"/>
        </w:rPr>
      </w:pPr>
      <w:r>
        <w:rPr>
          <w:rFonts w:ascii="黑体" w:hAnsi="黑体" w:eastAsia="黑体"/>
          <w:color w:val="000000"/>
          <w:sz w:val="32"/>
          <w:szCs w:val="32"/>
        </w:rPr>
        <w:t>一、总体要求</w:t>
      </w:r>
    </w:p>
    <w:p w14:paraId="65D32AEB">
      <w:pPr>
        <w:spacing w:line="600" w:lineRule="exact"/>
        <w:ind w:firstLine="640" w:firstLineChars="200"/>
        <w:rPr>
          <w:rFonts w:hint="eastAsia" w:ascii="仿宋_GB2312" w:hAnsi="CESI仿宋-GB2312" w:eastAsia="仿宋_GB2312"/>
          <w:color w:val="000000"/>
          <w:sz w:val="32"/>
          <w:szCs w:val="32"/>
        </w:rPr>
      </w:pPr>
      <w:r>
        <w:rPr>
          <w:rFonts w:hint="eastAsia" w:ascii="楷体_GB2312" w:hAnsi="CESI楷体-GB2312" w:eastAsia="楷体_GB2312"/>
          <w:color w:val="000000"/>
          <w:sz w:val="32"/>
          <w:szCs w:val="32"/>
        </w:rPr>
        <w:t>（一）指导思想。</w:t>
      </w:r>
      <w:r>
        <w:rPr>
          <w:rFonts w:ascii="仿宋_GB2312" w:hAnsi="CESI仿宋-GB2312" w:eastAsia="仿宋_GB2312"/>
          <w:color w:val="000000"/>
          <w:sz w:val="32"/>
          <w:szCs w:val="32"/>
        </w:rPr>
        <w:t>以习近平新时代中国特色社会主义思想为指导，深入贯彻党的二十大精神，认真落实党中央、国务院决策部署和习近平总书记交给内蒙古的</w:t>
      </w:r>
      <w:r>
        <w:rPr>
          <w:rFonts w:hint="eastAsia" w:ascii="仿宋_GB2312" w:hAnsi="CESI仿宋-GB2312" w:eastAsia="仿宋_GB2312"/>
          <w:color w:val="000000"/>
          <w:sz w:val="32"/>
          <w:szCs w:val="32"/>
        </w:rPr>
        <w:t>“</w:t>
      </w:r>
      <w:r>
        <w:rPr>
          <w:rFonts w:ascii="仿宋_GB2312" w:hAnsi="CESI仿宋-GB2312" w:eastAsia="仿宋_GB2312"/>
          <w:color w:val="000000"/>
          <w:sz w:val="32"/>
          <w:szCs w:val="32"/>
        </w:rPr>
        <w:t>五大任务</w:t>
      </w:r>
      <w:r>
        <w:rPr>
          <w:rFonts w:hint="eastAsia" w:ascii="仿宋_GB2312" w:hAnsi="CESI仿宋-GB2312" w:eastAsia="仿宋_GB2312"/>
          <w:color w:val="000000"/>
          <w:sz w:val="32"/>
          <w:szCs w:val="32"/>
        </w:rPr>
        <w:t>”</w:t>
      </w:r>
      <w:r>
        <w:rPr>
          <w:rFonts w:ascii="仿宋_GB2312" w:hAnsi="CESI仿宋-GB2312" w:eastAsia="仿宋_GB2312"/>
          <w:color w:val="000000"/>
          <w:sz w:val="32"/>
          <w:szCs w:val="32"/>
        </w:rPr>
        <w:t>，完整、准确、全面贯彻新发展理念，服务和融入新发展格局，着力推动高质量发展，坚持依法普查、科学普查、为民普查，坚持实事求是、改革创新，确保普查数据真实准确,全面客观反映</w:t>
      </w:r>
      <w:r>
        <w:rPr>
          <w:rFonts w:hint="eastAsia" w:ascii="仿宋_GB2312" w:hAnsi="CESI仿宋-GB2312" w:eastAsia="仿宋_GB2312"/>
          <w:color w:val="000000"/>
          <w:sz w:val="32"/>
          <w:szCs w:val="32"/>
        </w:rPr>
        <w:t>全</w:t>
      </w:r>
      <w:r>
        <w:rPr>
          <w:rFonts w:ascii="仿宋_GB2312" w:hAnsi="CESI仿宋-GB2312" w:eastAsia="仿宋_GB2312"/>
          <w:color w:val="000000"/>
          <w:sz w:val="32"/>
          <w:szCs w:val="32"/>
        </w:rPr>
        <w:t>市经济社会发展状况。</w:t>
      </w:r>
    </w:p>
    <w:p w14:paraId="634CF6E2">
      <w:pPr>
        <w:spacing w:line="600" w:lineRule="exact"/>
        <w:ind w:firstLine="640" w:firstLineChars="200"/>
        <w:rPr>
          <w:rFonts w:hint="eastAsia" w:ascii="仿宋_GB2312" w:hAnsi="CESI仿宋-GB2312" w:eastAsia="仿宋_GB2312"/>
          <w:color w:val="000000"/>
          <w:sz w:val="32"/>
          <w:szCs w:val="32"/>
        </w:rPr>
      </w:pPr>
      <w:r>
        <w:rPr>
          <w:rFonts w:ascii="楷体_GB2312" w:hAnsi="CESI楷体-GB2312" w:eastAsia="楷体_GB2312"/>
          <w:color w:val="000000"/>
          <w:sz w:val="32"/>
          <w:szCs w:val="32"/>
        </w:rPr>
        <w:t>（二）普查目的。</w:t>
      </w:r>
      <w:r>
        <w:rPr>
          <w:rFonts w:ascii="仿宋_GB2312" w:hAnsi="CESI仿宋-GB2312" w:eastAsia="仿宋_GB2312"/>
          <w:color w:val="000000"/>
          <w:sz w:val="32"/>
          <w:szCs w:val="32"/>
        </w:rPr>
        <w:t>第五次全国经济普查是一项重大国情国力调查，将首次统筹开展投入产出调查，全面调查</w:t>
      </w:r>
      <w:r>
        <w:rPr>
          <w:rFonts w:hint="eastAsia" w:ascii="仿宋_GB2312" w:hAnsi="CESI仿宋-GB2312" w:eastAsia="仿宋_GB2312"/>
          <w:color w:val="000000"/>
          <w:sz w:val="32"/>
          <w:szCs w:val="32"/>
        </w:rPr>
        <w:t>全</w:t>
      </w:r>
      <w:r>
        <w:rPr>
          <w:rFonts w:ascii="仿宋_GB2312" w:hAnsi="CESI仿宋-GB2312" w:eastAsia="仿宋_GB2312"/>
          <w:color w:val="000000"/>
          <w:sz w:val="32"/>
          <w:szCs w:val="32"/>
        </w:rPr>
        <w:t>市第二产业和第三产业发展规模、布局和效益，摸清各类单位基本情况，掌握国民经济行业间经济联系，客观反映推动高质量发展、服务和融入新发展格局、建设现代化经济体系、深化供给侧结构性改革以及创新驱动发展、区域协调发展、生态文明建设、高水平对外开放、公共服务体系建设等方面的新进展。通过普查，进一步夯实统计基础，推进统计现代化改革，为加强和改善宏观经济治理、科学制定中长期发展规划、全面建设社会主义现代化国家提供科学准确的统计信息支持。</w:t>
      </w:r>
    </w:p>
    <w:p w14:paraId="49065B25">
      <w:pPr>
        <w:spacing w:line="600" w:lineRule="exact"/>
        <w:ind w:firstLine="640" w:firstLineChars="200"/>
        <w:rPr>
          <w:rFonts w:ascii="黑体" w:hAnsi="黑体" w:eastAsia="黑体"/>
          <w:color w:val="000000"/>
          <w:sz w:val="32"/>
          <w:szCs w:val="32"/>
        </w:rPr>
      </w:pPr>
      <w:r>
        <w:rPr>
          <w:rFonts w:ascii="黑体" w:hAnsi="黑体" w:eastAsia="黑体"/>
          <w:color w:val="000000"/>
          <w:sz w:val="32"/>
          <w:szCs w:val="32"/>
        </w:rPr>
        <w:t>二、普查对象和范围</w:t>
      </w:r>
    </w:p>
    <w:p w14:paraId="2414EA62">
      <w:pPr>
        <w:spacing w:line="600" w:lineRule="exact"/>
        <w:ind w:firstLine="640" w:firstLineChars="200"/>
        <w:rPr>
          <w:rFonts w:hint="eastAsia" w:ascii="仿宋_GB2312" w:hAnsi="CESI仿宋-GB2312" w:eastAsia="仿宋_GB2312"/>
          <w:color w:val="000000"/>
          <w:sz w:val="32"/>
          <w:szCs w:val="32"/>
        </w:rPr>
      </w:pPr>
      <w:r>
        <w:rPr>
          <w:rFonts w:ascii="仿宋_GB2312" w:hAnsi="CESI仿宋-GB2312" w:eastAsia="仿宋_GB2312"/>
          <w:color w:val="000000"/>
          <w:sz w:val="32"/>
          <w:szCs w:val="32"/>
        </w:rPr>
        <w:t>普查的对象是在</w:t>
      </w:r>
      <w:r>
        <w:rPr>
          <w:rFonts w:hint="eastAsia" w:ascii="仿宋_GB2312" w:hAnsi="CESI仿宋-GB2312" w:eastAsia="仿宋_GB2312"/>
          <w:color w:val="000000"/>
          <w:sz w:val="32"/>
          <w:szCs w:val="32"/>
        </w:rPr>
        <w:t>我</w:t>
      </w:r>
      <w:r>
        <w:rPr>
          <w:rFonts w:ascii="仿宋_GB2312" w:hAnsi="CESI仿宋-GB2312" w:eastAsia="仿宋_GB2312"/>
          <w:color w:val="000000"/>
          <w:sz w:val="32"/>
          <w:szCs w:val="32"/>
        </w:rPr>
        <w:t>市境内从事第二产业和第三产业活动的全部法人单位、产业活动单位和个体经营户。具体范围包括：采矿业，制造业，电力、热力、燃气及水生产和供应业，建筑业，批发和零售业，交通运输、仓储和邮政业，住宿和餐饮业，信息传输、软件和信息技术服务业，金融业，房地产业，租赁和商务服务业，科学研究和技术服务业，水利、环境和公共设施管理业，居民服务、修理和其他服务业，教育，卫生和社会工作，文化、体育和娱乐业，公共管理、社会保障和社会组织等。</w:t>
      </w:r>
    </w:p>
    <w:p w14:paraId="4D276C78">
      <w:pPr>
        <w:spacing w:line="600" w:lineRule="exact"/>
        <w:ind w:firstLine="640" w:firstLineChars="200"/>
        <w:rPr>
          <w:rFonts w:ascii="黑体" w:hAnsi="黑体" w:eastAsia="黑体"/>
          <w:color w:val="000000"/>
          <w:sz w:val="32"/>
          <w:szCs w:val="32"/>
        </w:rPr>
      </w:pPr>
      <w:r>
        <w:rPr>
          <w:rFonts w:ascii="黑体" w:hAnsi="黑体" w:eastAsia="黑体"/>
          <w:color w:val="000000"/>
          <w:sz w:val="32"/>
          <w:szCs w:val="32"/>
        </w:rPr>
        <w:t>三、普查内容和时间</w:t>
      </w:r>
    </w:p>
    <w:p w14:paraId="2368383A">
      <w:pPr>
        <w:spacing w:line="600" w:lineRule="exact"/>
        <w:ind w:firstLine="640" w:firstLineChars="200"/>
        <w:rPr>
          <w:rFonts w:hint="eastAsia" w:ascii="仿宋_GB2312" w:hAnsi="CESI仿宋-GB2312" w:eastAsia="仿宋_GB2312"/>
          <w:color w:val="000000"/>
          <w:sz w:val="32"/>
          <w:szCs w:val="32"/>
        </w:rPr>
      </w:pPr>
      <w:r>
        <w:rPr>
          <w:rFonts w:ascii="仿宋_GB2312" w:hAnsi="CESI仿宋-GB2312" w:eastAsia="仿宋_GB2312"/>
          <w:color w:val="000000"/>
          <w:sz w:val="32"/>
          <w:szCs w:val="32"/>
        </w:rPr>
        <w:t>普查的主要内容包括普查对象的基本情况、组织结构、人员工资、生产能力、财务状况、生产经营、能源生产和消费、研发活动、信息化建设和电子商务交易情况，以及投入结构、产品使用去向和固定资产投资构成情况等。</w:t>
      </w:r>
    </w:p>
    <w:p w14:paraId="109A830A">
      <w:pPr>
        <w:spacing w:line="600" w:lineRule="exact"/>
        <w:ind w:firstLine="640" w:firstLineChars="200"/>
        <w:rPr>
          <w:rFonts w:hint="eastAsia" w:ascii="仿宋_GB2312" w:hAnsi="CESI仿宋-GB2312" w:eastAsia="仿宋_GB2312"/>
          <w:color w:val="000000"/>
          <w:sz w:val="32"/>
          <w:szCs w:val="32"/>
        </w:rPr>
      </w:pPr>
      <w:r>
        <w:rPr>
          <w:rFonts w:ascii="仿宋_GB2312" w:hAnsi="CESI仿宋-GB2312" w:eastAsia="仿宋_GB2312"/>
          <w:color w:val="000000"/>
          <w:sz w:val="32"/>
          <w:szCs w:val="32"/>
        </w:rPr>
        <w:t>普查标准时点为2023年12月31日，普查时期资料为2023年年度资料。</w:t>
      </w:r>
    </w:p>
    <w:p w14:paraId="0CD6BBB3">
      <w:pPr>
        <w:spacing w:line="600" w:lineRule="exact"/>
        <w:ind w:firstLine="640" w:firstLineChars="200"/>
        <w:rPr>
          <w:rFonts w:ascii="黑体" w:hAnsi="黑体" w:eastAsia="黑体"/>
          <w:color w:val="000000"/>
          <w:sz w:val="32"/>
          <w:szCs w:val="32"/>
        </w:rPr>
      </w:pPr>
      <w:r>
        <w:rPr>
          <w:rFonts w:ascii="黑体" w:hAnsi="黑体" w:eastAsia="黑体"/>
          <w:color w:val="000000"/>
          <w:sz w:val="32"/>
          <w:szCs w:val="32"/>
        </w:rPr>
        <w:t>四、普查组织实施</w:t>
      </w:r>
    </w:p>
    <w:p w14:paraId="08328256">
      <w:pPr>
        <w:widowControl/>
        <w:ind w:firstLine="640" w:firstLineChars="200"/>
        <w:rPr>
          <w:rFonts w:ascii="仿宋_GB2312" w:eastAsia="仿宋_GB2312"/>
          <w:color w:val="000000"/>
          <w:sz w:val="32"/>
          <w:szCs w:val="32"/>
        </w:rPr>
      </w:pPr>
      <w:r>
        <w:rPr>
          <w:rFonts w:hint="eastAsia" w:ascii="楷体_GB2312" w:hAnsi="楷体" w:eastAsia="楷体_GB2312"/>
          <w:color w:val="000000"/>
          <w:sz w:val="32"/>
          <w:szCs w:val="32"/>
        </w:rPr>
        <w:t>（一）及时组建机构。</w:t>
      </w:r>
      <w:r>
        <w:rPr>
          <w:rFonts w:hint="eastAsia" w:ascii="仿宋_GB2312" w:eastAsia="仿宋_GB2312"/>
          <w:color w:val="000000"/>
          <w:sz w:val="32"/>
          <w:szCs w:val="32"/>
        </w:rPr>
        <w:t>成立赤峰市第五次全国经济普查领导小组（见附件），负责普查组织和实施中重大问题的研究和决策。各旗县区人民政府要设立相应的普查领导机构，普查领导小组各成员单位要按照职责分工协同开展普查工作。</w:t>
      </w:r>
    </w:p>
    <w:p w14:paraId="16AD4684">
      <w:pPr>
        <w:widowControl/>
        <w:ind w:firstLine="640" w:firstLineChars="200"/>
        <w:rPr>
          <w:rFonts w:ascii="仿宋_GB2312" w:eastAsia="仿宋_GB2312"/>
          <w:color w:val="000000"/>
          <w:sz w:val="32"/>
          <w:szCs w:val="32"/>
        </w:rPr>
      </w:pPr>
      <w:r>
        <w:rPr>
          <w:rFonts w:hint="eastAsia" w:ascii="楷体_GB2312" w:hAnsi="楷体" w:eastAsia="楷体_GB2312"/>
          <w:color w:val="000000"/>
          <w:sz w:val="32"/>
          <w:szCs w:val="32"/>
        </w:rPr>
        <w:t>（二）明确部门职责。</w:t>
      </w:r>
      <w:r>
        <w:rPr>
          <w:rFonts w:hint="eastAsia" w:ascii="仿宋_GB2312" w:eastAsia="仿宋_GB2312"/>
          <w:color w:val="000000"/>
          <w:sz w:val="32"/>
          <w:szCs w:val="32"/>
        </w:rPr>
        <w:t>市统计局负责全市经济普查的具体实施和综合协调工作；涉及普查经费方面的事项，由市财政局负责和协调；涉及数据处理能力建设方面的事项，由</w:t>
      </w:r>
      <w:r>
        <w:rPr>
          <w:rFonts w:ascii="仿宋_GB2312" w:eastAsia="仿宋_GB2312"/>
          <w:color w:val="000000"/>
          <w:sz w:val="32"/>
          <w:szCs w:val="32"/>
          <w:lang w:val="en"/>
        </w:rPr>
        <w:t>市</w:t>
      </w:r>
      <w:r>
        <w:rPr>
          <w:rFonts w:hint="eastAsia" w:ascii="仿宋_GB2312" w:eastAsia="仿宋_GB2312"/>
          <w:color w:val="000000"/>
          <w:sz w:val="32"/>
          <w:szCs w:val="32"/>
          <w:lang w:val="en"/>
        </w:rPr>
        <w:t>工业和信息化局</w:t>
      </w:r>
      <w:r>
        <w:rPr>
          <w:rFonts w:hint="eastAsia" w:ascii="仿宋_GB2312" w:eastAsia="仿宋_GB2312"/>
          <w:color w:val="000000"/>
          <w:sz w:val="32"/>
          <w:szCs w:val="32"/>
        </w:rPr>
        <w:t>负责和协调；涉及普查宣传动员方面的事项，由市统计局、市委宣传部负责和协调；涉及企业和个体工商户名录方面的事项，由市市场监管局、国家税务总局赤峰市税务局负责和协调；涉及机关和事业单位名录方面的事项，由市委编办负责和协调；涉及社会团体、基金会、民办非企业单位及基层自治组织名录方面的事项，由市民政局负责和协调；涉及统一社会信用代码信息共享方面的事项，由市市场监管局负责和协调；涉及城乡社区网格化服务管理工作的事项，由市委政法委协调；银行、证券、保险、铁路等部门和单位及有关方面要按照普查工作要求，负责组织开展本系统的普查工作；赤峰海关负责组织开展普查工作中的进口货物使用去向调查任务。各有关部门和单位要强化信息共享，掌握普查有关基础资料的各级部门要及时准确提供部门行政记录和数据信息。</w:t>
      </w:r>
    </w:p>
    <w:p w14:paraId="45058466">
      <w:pPr>
        <w:ind w:firstLine="640"/>
        <w:rPr>
          <w:rFonts w:ascii="仿宋_GB2312" w:eastAsia="仿宋_GB2312"/>
          <w:color w:val="000000"/>
          <w:sz w:val="32"/>
          <w:szCs w:val="32"/>
        </w:rPr>
      </w:pPr>
      <w:r>
        <w:rPr>
          <w:rFonts w:hint="eastAsia" w:ascii="楷体_GB2312" w:hAnsi="楷体" w:eastAsia="楷体_GB2312"/>
          <w:color w:val="000000"/>
          <w:sz w:val="32"/>
          <w:szCs w:val="32"/>
        </w:rPr>
        <w:t>（三）确保责任落实。</w:t>
      </w:r>
      <w:r>
        <w:rPr>
          <w:rFonts w:hint="eastAsia" w:ascii="仿宋_GB2312" w:eastAsia="仿宋_GB2312"/>
          <w:color w:val="000000"/>
          <w:sz w:val="32"/>
          <w:szCs w:val="32"/>
        </w:rPr>
        <w:t>各级各部门要把第五次全国经济普查工作纳入重要议事日程，按照全市统一工作部署、时间安排及操作规范，建立自上而下、层层抓落实的目标责任体系。各旗县区、苏木乡镇（街道）要切实落实经济普查主体责任，加强统筹协调，科学周密部署。</w:t>
      </w:r>
    </w:p>
    <w:p w14:paraId="488EC6E4">
      <w:pPr>
        <w:ind w:firstLine="640"/>
        <w:rPr>
          <w:rFonts w:ascii="黑体" w:hAnsi="黑体" w:eastAsia="黑体"/>
          <w:color w:val="000000"/>
          <w:sz w:val="32"/>
          <w:szCs w:val="32"/>
        </w:rPr>
      </w:pPr>
      <w:r>
        <w:rPr>
          <w:rFonts w:hint="eastAsia" w:ascii="黑体" w:hAnsi="黑体" w:eastAsia="黑体"/>
          <w:color w:val="000000"/>
          <w:sz w:val="32"/>
          <w:szCs w:val="32"/>
        </w:rPr>
        <w:t>五、强化普查保障</w:t>
      </w:r>
    </w:p>
    <w:p w14:paraId="08AC874F">
      <w:pPr>
        <w:ind w:firstLine="640" w:firstLineChars="200"/>
        <w:rPr>
          <w:rFonts w:ascii="仿宋_GB2312" w:eastAsia="仿宋_GB2312"/>
          <w:color w:val="000000"/>
          <w:sz w:val="32"/>
          <w:szCs w:val="32"/>
        </w:rPr>
      </w:pPr>
      <w:r>
        <w:rPr>
          <w:rFonts w:hint="eastAsia" w:ascii="楷体_GB2312" w:hAnsi="楷体" w:eastAsia="楷体_GB2312"/>
          <w:color w:val="000000"/>
          <w:sz w:val="32"/>
          <w:szCs w:val="32"/>
        </w:rPr>
        <w:t>（一）落实普查条件。</w:t>
      </w:r>
      <w:r>
        <w:rPr>
          <w:rFonts w:hint="eastAsia" w:ascii="仿宋_GB2312" w:eastAsia="仿宋_GB2312"/>
          <w:color w:val="000000"/>
          <w:sz w:val="32"/>
          <w:szCs w:val="32"/>
        </w:rPr>
        <w:t>各级各部门要切实做好经济普查所需的办公场所、经费、设备等保障工作。各旗县区、苏木乡镇（街道）要将经济普查经费列入相应年度的财政预算，确保普查经费支出及时足额拨付。</w:t>
      </w:r>
    </w:p>
    <w:p w14:paraId="57D19CE2">
      <w:pPr>
        <w:ind w:firstLine="640"/>
        <w:rPr>
          <w:rFonts w:ascii="仿宋_GB2312" w:eastAsia="仿宋_GB2312"/>
          <w:color w:val="000000"/>
          <w:sz w:val="32"/>
          <w:szCs w:val="32"/>
        </w:rPr>
      </w:pPr>
      <w:r>
        <w:rPr>
          <w:rFonts w:hint="eastAsia" w:ascii="楷体_GB2312" w:hAnsi="楷体" w:eastAsia="楷体_GB2312"/>
          <w:color w:val="000000"/>
          <w:sz w:val="32"/>
          <w:szCs w:val="32"/>
        </w:rPr>
        <w:t>（二）强化队伍建设。</w:t>
      </w:r>
      <w:r>
        <w:rPr>
          <w:rFonts w:hint="eastAsia" w:ascii="仿宋_GB2312" w:eastAsia="仿宋_GB2312"/>
          <w:color w:val="000000"/>
          <w:sz w:val="32"/>
          <w:szCs w:val="32"/>
        </w:rPr>
        <w:t>各级普查机构要精心选配普查指导员、普查员，加强培训和管理工作，组建一支思想好、素质高、责任心强的普查队伍。</w:t>
      </w:r>
    </w:p>
    <w:p w14:paraId="00217C87">
      <w:pPr>
        <w:ind w:firstLine="640"/>
        <w:rPr>
          <w:rFonts w:ascii="仿宋_GB2312" w:eastAsia="仿宋_GB2312"/>
          <w:color w:val="000000"/>
          <w:sz w:val="32"/>
          <w:szCs w:val="32"/>
        </w:rPr>
      </w:pPr>
      <w:r>
        <w:rPr>
          <w:rFonts w:hint="eastAsia" w:ascii="楷体_GB2312" w:hAnsi="楷体" w:eastAsia="楷体_GB2312"/>
          <w:color w:val="000000"/>
          <w:sz w:val="32"/>
          <w:szCs w:val="32"/>
        </w:rPr>
        <w:t>（三）广泛宣传引导。</w:t>
      </w:r>
      <w:r>
        <w:rPr>
          <w:rFonts w:hint="eastAsia" w:ascii="仿宋_GB2312" w:eastAsia="仿宋_GB2312"/>
          <w:color w:val="000000"/>
          <w:sz w:val="32"/>
          <w:szCs w:val="32"/>
        </w:rPr>
        <w:t>各级普查机构要会同宣传部门充分发挥报刊、广播、电视、网站等新闻媒体的作用，广泛运用标语、广告，以及微信、短视频等新媒体传播手段，深入开展普查宣传动员，大力宣传经济普查的目的、意义和要求，引导广大普查对象依法配合普查、全社会积极参与普查，为普查顺利实施营造良好的舆论氛围。</w:t>
      </w:r>
    </w:p>
    <w:p w14:paraId="52C72841">
      <w:pPr>
        <w:spacing w:line="600" w:lineRule="exact"/>
        <w:ind w:firstLine="640" w:firstLineChars="200"/>
        <w:rPr>
          <w:rFonts w:ascii="黑体" w:hAnsi="黑体" w:eastAsia="黑体"/>
          <w:color w:val="000000"/>
          <w:sz w:val="32"/>
          <w:szCs w:val="32"/>
        </w:rPr>
      </w:pPr>
      <w:r>
        <w:rPr>
          <w:rFonts w:ascii="黑体" w:hAnsi="黑体" w:eastAsia="黑体"/>
          <w:color w:val="000000"/>
          <w:sz w:val="32"/>
          <w:szCs w:val="32"/>
        </w:rPr>
        <w:t>六、普查工作要求</w:t>
      </w:r>
    </w:p>
    <w:p w14:paraId="375910A6">
      <w:pPr>
        <w:ind w:firstLine="640"/>
        <w:rPr>
          <w:rFonts w:ascii="仿宋_GB2312" w:eastAsia="仿宋_GB2312"/>
          <w:color w:val="000000"/>
          <w:sz w:val="32"/>
          <w:szCs w:val="32"/>
        </w:rPr>
      </w:pPr>
      <w:r>
        <w:rPr>
          <w:rFonts w:hint="eastAsia" w:ascii="楷体_GB2312" w:hAnsi="楷体" w:eastAsia="楷体_GB2312"/>
          <w:color w:val="000000"/>
          <w:sz w:val="32"/>
          <w:szCs w:val="32"/>
        </w:rPr>
        <w:t>（一）坚持依法普查。</w:t>
      </w:r>
      <w:r>
        <w:rPr>
          <w:rFonts w:hint="eastAsia" w:ascii="仿宋_GB2312" w:hAnsi="CESI仿宋-GB2312" w:eastAsia="仿宋_GB2312"/>
          <w:color w:val="000000"/>
          <w:sz w:val="32"/>
          <w:szCs w:val="32"/>
        </w:rPr>
        <w:t>所有普查工作人员和普查对象必须严格按照《中华人民共和国统计法》《中华人民共和国统计法实施条例》《全国经济普查条例》的规定，按时、如实填报普查表。</w:t>
      </w:r>
      <w:r>
        <w:rPr>
          <w:rFonts w:hint="eastAsia" w:ascii="仿宋_GB2312" w:eastAsia="仿宋_GB2312"/>
          <w:color w:val="000000"/>
          <w:sz w:val="32"/>
          <w:szCs w:val="32"/>
        </w:rPr>
        <w:t>任何单位和个人不得虚报、瞒报、拒报、迟报，不得伪造、篡改普查数据，各级普查机构及其工作人员要严格履行保密义务。对普查工作中的违纪违法行为，依法依纪予以严肃查处和曝光。</w:t>
      </w:r>
    </w:p>
    <w:p w14:paraId="201F40E4">
      <w:pPr>
        <w:ind w:firstLine="640"/>
        <w:rPr>
          <w:rFonts w:hint="eastAsia" w:ascii="仿宋_GB2312" w:hAnsi="CESI仿宋-GB2312" w:eastAsia="仿宋_GB2312"/>
          <w:color w:val="000000"/>
          <w:sz w:val="32"/>
          <w:szCs w:val="32"/>
        </w:rPr>
      </w:pPr>
      <w:r>
        <w:rPr>
          <w:rFonts w:hint="eastAsia" w:ascii="楷体_GB2312" w:hAnsi="CESI楷体-GB2312" w:eastAsia="楷体_GB2312"/>
          <w:color w:val="000000"/>
          <w:sz w:val="32"/>
          <w:szCs w:val="32"/>
        </w:rPr>
        <w:t>（二）确保数据质量。</w:t>
      </w:r>
      <w:r>
        <w:rPr>
          <w:rFonts w:hint="eastAsia" w:ascii="仿宋_GB2312" w:hAnsi="CESI仿宋-GB2312" w:eastAsia="仿宋_GB2312"/>
          <w:color w:val="000000"/>
          <w:sz w:val="32"/>
          <w:szCs w:val="32"/>
        </w:rPr>
        <w:t>始终坚守数据质量第一原则，严格执行普查方案，规范普查工作流程，强化事前事中事后数据质量检查核查，切实防范和惩治统计造假、弄虚作假，确保普查数据真实准确、完整可信。各级普查机构要建立健全普查数据质量控制体系和岗位责任制，完善普查数据质量追溯和问责机制，严肃普查纪律，坚决杜绝各种人为干预普查数据的行为。采用有效技术手段和管理措施，确保普查数据采集、传输、存储和使用的安全。适时将普查工作开展情况纳入统计督察。</w:t>
      </w:r>
    </w:p>
    <w:p w14:paraId="63203BC7">
      <w:pPr>
        <w:ind w:firstLine="640" w:firstLineChars="200"/>
        <w:rPr>
          <w:rFonts w:hint="eastAsia" w:ascii="仿宋_GB2312" w:hAnsi="CESI仿宋-GB2312" w:eastAsia="仿宋_GB2312"/>
          <w:color w:val="000000"/>
          <w:sz w:val="32"/>
          <w:szCs w:val="32"/>
        </w:rPr>
      </w:pPr>
      <w:r>
        <w:rPr>
          <w:rFonts w:ascii="楷体_GB2312" w:hAnsi="CESI楷体-GB2312" w:eastAsia="楷体_GB2312"/>
          <w:color w:val="000000"/>
          <w:sz w:val="32"/>
          <w:szCs w:val="32"/>
        </w:rPr>
        <w:t>（三）创新手段方式。</w:t>
      </w:r>
      <w:r>
        <w:rPr>
          <w:rFonts w:hint="eastAsia" w:ascii="仿宋_GB2312" w:hAnsi="CESI仿宋-GB2312" w:eastAsia="仿宋_GB2312"/>
          <w:color w:val="000000"/>
          <w:sz w:val="32"/>
          <w:szCs w:val="32"/>
        </w:rPr>
        <w:t>广泛应用部门行政记录，推进电子证照信息等在普查中的应用，采取网上填报与手持电子终端现场采集数据相结合的方式开展普查，通过信息化手段提高普查数据处理效能。适应常态化新型冠状病毒感染疫情防控需要，组织开展线上线下业务培训，支持普查对象通过网络自主报送普查数据，科学、规范、高效推进普查工作。</w:t>
      </w:r>
    </w:p>
    <w:p w14:paraId="43B38E0F">
      <w:pPr>
        <w:ind w:firstLine="640" w:firstLineChars="200"/>
        <w:rPr>
          <w:rFonts w:hint="eastAsia" w:ascii="仿宋_GB2312" w:hAnsi="CESI仿宋-GB2312" w:eastAsia="仿宋_GB2312"/>
          <w:color w:val="000000"/>
          <w:sz w:val="32"/>
          <w:szCs w:val="32"/>
        </w:rPr>
      </w:pPr>
      <w:r>
        <w:rPr>
          <w:rFonts w:ascii="楷体_GB2312" w:hAnsi="CESI楷体-GB2312" w:eastAsia="楷体_GB2312"/>
          <w:color w:val="000000"/>
          <w:sz w:val="32"/>
          <w:szCs w:val="32"/>
        </w:rPr>
        <w:t>（四）抓好成果运用。</w:t>
      </w:r>
      <w:r>
        <w:rPr>
          <w:rFonts w:ascii="仿宋_GB2312" w:hAnsi="CESI仿宋-GB2312" w:eastAsia="仿宋_GB2312"/>
          <w:color w:val="000000"/>
          <w:sz w:val="32"/>
          <w:szCs w:val="32"/>
        </w:rPr>
        <w:t>各级普查机构要及时发布普查成果，深入挖掘普查数据价值，分析研判全市经济运行状况和经济社会发展的新变化新特征，积极主动服务宏观决策，切实发挥好统计的参谋咨政作用。</w:t>
      </w:r>
      <w:r>
        <w:rPr>
          <w:rFonts w:hint="eastAsia" w:ascii="仿宋_GB2312" w:hAnsi="CESI仿宋-GB2312" w:eastAsia="仿宋_GB2312"/>
          <w:color w:val="000000"/>
          <w:sz w:val="32"/>
          <w:szCs w:val="32"/>
        </w:rPr>
        <w:t xml:space="preserve"> </w:t>
      </w:r>
    </w:p>
    <w:p w14:paraId="5835EBA4">
      <w:pPr>
        <w:ind w:firstLine="640" w:firstLineChars="200"/>
        <w:rPr>
          <w:rFonts w:hint="eastAsia" w:ascii="仿宋_GB2312" w:hAnsi="CESI仿宋-GB2312" w:eastAsia="仿宋_GB2312"/>
          <w:color w:val="000000"/>
          <w:sz w:val="32"/>
          <w:szCs w:val="32"/>
        </w:rPr>
      </w:pPr>
    </w:p>
    <w:p w14:paraId="742D0562">
      <w:pPr>
        <w:ind w:firstLine="640" w:firstLineChars="200"/>
        <w:jc w:val="left"/>
        <w:rPr>
          <w:rFonts w:hint="eastAsia" w:ascii="仿宋_GB2312" w:hAnsi="CESI仿宋-GB2312" w:eastAsia="仿宋_GB2312"/>
          <w:color w:val="000000"/>
          <w:spacing w:val="-16"/>
          <w:sz w:val="32"/>
          <w:szCs w:val="32"/>
        </w:rPr>
      </w:pPr>
      <w:r>
        <w:rPr>
          <w:rFonts w:ascii="仿宋_GB2312" w:hAnsi="CESI仿宋-GB2312" w:eastAsia="仿宋_GB2312"/>
          <w:color w:val="000000"/>
          <w:sz w:val="32"/>
          <w:szCs w:val="32"/>
        </w:rPr>
        <w:t>附件</w:t>
      </w:r>
      <w:r>
        <w:rPr>
          <w:rFonts w:hint="eastAsia" w:ascii="仿宋_GB2312" w:hAnsi="CESI仿宋-GB2312" w:eastAsia="仿宋_GB2312"/>
          <w:color w:val="000000"/>
          <w:sz w:val="32"/>
          <w:szCs w:val="32"/>
        </w:rPr>
        <w:t>：</w:t>
      </w:r>
      <w:r>
        <w:rPr>
          <w:rFonts w:hint="eastAsia" w:ascii="仿宋_GB2312" w:hAnsi="CESI仿宋-GB2312" w:eastAsia="仿宋_GB2312"/>
          <w:color w:val="000000"/>
          <w:spacing w:val="-16"/>
          <w:sz w:val="32"/>
          <w:szCs w:val="32"/>
        </w:rPr>
        <w:t>赤峰市第五次全国经济普查领导小组组成人员名单</w:t>
      </w:r>
    </w:p>
    <w:p w14:paraId="53A5F1A6">
      <w:pPr>
        <w:ind w:firstLine="640" w:firstLineChars="200"/>
        <w:rPr>
          <w:rFonts w:hint="eastAsia" w:ascii="仿宋_GB2312" w:hAnsi="CESI仿宋-GB2312" w:eastAsia="仿宋_GB2312"/>
          <w:color w:val="000000"/>
          <w:sz w:val="32"/>
          <w:szCs w:val="32"/>
        </w:rPr>
      </w:pPr>
    </w:p>
    <w:p w14:paraId="1FA56349">
      <w:pPr>
        <w:jc w:val="right"/>
        <w:rPr>
          <w:rFonts w:hint="eastAsia" w:ascii="仿宋_GB2312" w:hAnsi="CESI仿宋-GB2312" w:eastAsia="仿宋_GB2312"/>
          <w:color w:val="000000"/>
          <w:sz w:val="32"/>
          <w:szCs w:val="32"/>
        </w:rPr>
      </w:pPr>
    </w:p>
    <w:p w14:paraId="08E9FF9F">
      <w:pPr>
        <w:jc w:val="right"/>
        <w:rPr>
          <w:rFonts w:hint="eastAsia" w:ascii="仿宋_GB2312" w:hAnsi="CESI仿宋-GB2312" w:eastAsia="仿宋_GB2312"/>
          <w:color w:val="000000"/>
          <w:sz w:val="32"/>
          <w:szCs w:val="32"/>
        </w:rPr>
      </w:pPr>
    </w:p>
    <w:p w14:paraId="2F3A2F72">
      <w:pPr>
        <w:wordWrap w:val="0"/>
        <w:jc w:val="right"/>
        <w:rPr>
          <w:rFonts w:hint="eastAsia" w:ascii="仿宋_GB2312" w:hAnsi="CESI仿宋-GB2312" w:eastAsia="仿宋_GB2312"/>
          <w:color w:val="000000"/>
          <w:sz w:val="32"/>
          <w:szCs w:val="32"/>
        </w:rPr>
      </w:pPr>
      <w:r>
        <w:rPr>
          <w:rFonts w:hint="eastAsia" w:ascii="仿宋_GB2312" w:hAnsi="CESI仿宋-GB2312" w:eastAsia="仿宋_GB2312"/>
          <w:color w:val="000000"/>
          <w:sz w:val="32"/>
          <w:szCs w:val="32"/>
        </w:rPr>
        <w:t>2023年</w:t>
      </w:r>
      <w:r>
        <w:rPr>
          <w:rFonts w:ascii="仿宋_GB2312" w:hAnsi="CESI仿宋-GB2312" w:eastAsia="仿宋_GB2312"/>
          <w:color w:val="000000"/>
          <w:sz w:val="32"/>
          <w:szCs w:val="32"/>
        </w:rPr>
        <w:t>5</w:t>
      </w:r>
      <w:r>
        <w:rPr>
          <w:rFonts w:hint="eastAsia" w:ascii="仿宋_GB2312" w:hAnsi="CESI仿宋-GB2312" w:eastAsia="仿宋_GB2312"/>
          <w:color w:val="000000"/>
          <w:sz w:val="32"/>
          <w:szCs w:val="32"/>
        </w:rPr>
        <w:t>月</w:t>
      </w:r>
      <w:r>
        <w:rPr>
          <w:rFonts w:ascii="仿宋_GB2312" w:hAnsi="CESI仿宋-GB2312" w:eastAsia="仿宋_GB2312"/>
          <w:color w:val="000000"/>
          <w:sz w:val="32"/>
          <w:szCs w:val="32"/>
        </w:rPr>
        <w:t>8</w:t>
      </w:r>
      <w:r>
        <w:rPr>
          <w:rFonts w:hint="eastAsia" w:ascii="仿宋_GB2312" w:hAnsi="CESI仿宋-GB2312" w:eastAsia="仿宋_GB2312"/>
          <w:color w:val="000000"/>
          <w:sz w:val="32"/>
          <w:szCs w:val="32"/>
        </w:rPr>
        <w:t xml:space="preserve">日 </w:t>
      </w:r>
      <w:r>
        <w:rPr>
          <w:rFonts w:ascii="仿宋_GB2312" w:hAnsi="CESI仿宋-GB2312" w:eastAsia="仿宋_GB2312"/>
          <w:color w:val="000000"/>
          <w:sz w:val="32"/>
          <w:szCs w:val="32"/>
        </w:rPr>
        <w:t xml:space="preserve">       </w:t>
      </w:r>
    </w:p>
    <w:p w14:paraId="150120A5">
      <w:pPr>
        <w:ind w:firstLine="640" w:firstLineChars="200"/>
        <w:jc w:val="left"/>
        <w:rPr>
          <w:rFonts w:hint="eastAsia" w:ascii="仿宋_GB2312" w:hAnsi="CESI仿宋-GB2312" w:eastAsia="仿宋_GB2312"/>
          <w:color w:val="000000"/>
          <w:sz w:val="32"/>
          <w:szCs w:val="32"/>
        </w:rPr>
      </w:pPr>
      <w:r>
        <w:rPr>
          <w:rFonts w:hint="eastAsia" w:ascii="仿宋_GB2312" w:hAnsi="CESI仿宋-GB2312" w:eastAsia="仿宋_GB2312"/>
          <w:color w:val="000000"/>
          <w:sz w:val="32"/>
          <w:szCs w:val="32"/>
        </w:rPr>
        <w:t>（此件公开发布）</w:t>
      </w:r>
    </w:p>
    <w:p w14:paraId="3E3B744C">
      <w:pPr>
        <w:ind w:firstLine="640" w:firstLineChars="200"/>
        <w:jc w:val="left"/>
        <w:rPr>
          <w:rFonts w:hint="eastAsia" w:ascii="仿宋_GB2312" w:hAnsi="CESI仿宋-GB2312" w:eastAsia="仿宋_GB2312"/>
          <w:color w:val="000000"/>
          <w:sz w:val="32"/>
          <w:szCs w:val="32"/>
        </w:rPr>
      </w:pPr>
    </w:p>
    <w:p w14:paraId="4983FB46">
      <w:pPr>
        <w:ind w:firstLine="640" w:firstLineChars="200"/>
        <w:jc w:val="left"/>
        <w:rPr>
          <w:rFonts w:hint="eastAsia" w:ascii="仿宋_GB2312" w:hAnsi="CESI仿宋-GB2312" w:eastAsia="仿宋_GB2312"/>
          <w:color w:val="000000"/>
          <w:sz w:val="32"/>
          <w:szCs w:val="32"/>
        </w:rPr>
      </w:pPr>
    </w:p>
    <w:p w14:paraId="14319582">
      <w:pPr>
        <w:ind w:firstLine="640" w:firstLineChars="200"/>
        <w:jc w:val="left"/>
        <w:rPr>
          <w:rFonts w:hint="eastAsia" w:ascii="仿宋_GB2312" w:hAnsi="CESI仿宋-GB2312" w:eastAsia="仿宋_GB2312"/>
          <w:color w:val="000000"/>
          <w:sz w:val="32"/>
          <w:szCs w:val="32"/>
        </w:rPr>
      </w:pPr>
    </w:p>
    <w:p w14:paraId="572F3B6B">
      <w:pPr>
        <w:ind w:firstLine="640" w:firstLineChars="200"/>
        <w:jc w:val="left"/>
        <w:rPr>
          <w:rFonts w:hint="eastAsia" w:ascii="仿宋_GB2312" w:hAnsi="CESI仿宋-GB2312" w:eastAsia="仿宋_GB2312"/>
          <w:color w:val="000000"/>
          <w:sz w:val="32"/>
          <w:szCs w:val="32"/>
        </w:rPr>
      </w:pPr>
    </w:p>
    <w:p w14:paraId="360BE3D0">
      <w:pPr>
        <w:ind w:firstLine="640" w:firstLineChars="200"/>
        <w:jc w:val="left"/>
        <w:rPr>
          <w:rFonts w:hint="eastAsia" w:ascii="仿宋_GB2312" w:hAnsi="CESI仿宋-GB2312" w:eastAsia="仿宋_GB2312"/>
          <w:color w:val="000000"/>
          <w:sz w:val="32"/>
          <w:szCs w:val="32"/>
        </w:rPr>
      </w:pPr>
    </w:p>
    <w:p w14:paraId="5C08002D">
      <w:pPr>
        <w:ind w:firstLine="640" w:firstLineChars="200"/>
        <w:jc w:val="left"/>
        <w:rPr>
          <w:rFonts w:ascii="仿宋_GB2312" w:hAnsi="CESI仿宋-GB2312" w:eastAsia="仿宋_GB2312"/>
          <w:color w:val="000000"/>
          <w:sz w:val="32"/>
          <w:szCs w:val="32"/>
        </w:rPr>
      </w:pPr>
    </w:p>
    <w:p w14:paraId="514F7D71">
      <w:pPr>
        <w:ind w:firstLine="640" w:firstLineChars="200"/>
        <w:jc w:val="left"/>
        <w:rPr>
          <w:rFonts w:ascii="仿宋_GB2312" w:hAnsi="CESI仿宋-GB2312" w:eastAsia="仿宋_GB2312"/>
          <w:color w:val="000000"/>
          <w:sz w:val="32"/>
          <w:szCs w:val="32"/>
        </w:rPr>
      </w:pPr>
    </w:p>
    <w:p w14:paraId="58C8320C">
      <w:pPr>
        <w:ind w:firstLine="640" w:firstLineChars="200"/>
        <w:jc w:val="left"/>
        <w:rPr>
          <w:rFonts w:ascii="仿宋_GB2312" w:hAnsi="CESI仿宋-GB2312" w:eastAsia="仿宋_GB2312"/>
          <w:color w:val="000000"/>
          <w:sz w:val="32"/>
          <w:szCs w:val="32"/>
        </w:rPr>
      </w:pPr>
    </w:p>
    <w:p w14:paraId="7ED99054">
      <w:pPr>
        <w:ind w:firstLine="640" w:firstLineChars="200"/>
        <w:jc w:val="left"/>
        <w:rPr>
          <w:rFonts w:ascii="仿宋_GB2312" w:hAnsi="CESI仿宋-GB2312" w:eastAsia="仿宋_GB2312"/>
          <w:color w:val="000000"/>
          <w:sz w:val="32"/>
          <w:szCs w:val="32"/>
        </w:rPr>
      </w:pPr>
    </w:p>
    <w:p w14:paraId="66B6424C">
      <w:pPr>
        <w:ind w:firstLine="640" w:firstLineChars="200"/>
        <w:jc w:val="left"/>
        <w:rPr>
          <w:rFonts w:ascii="仿宋_GB2312" w:hAnsi="CESI仿宋-GB2312" w:eastAsia="仿宋_GB2312"/>
          <w:color w:val="000000"/>
          <w:sz w:val="32"/>
          <w:szCs w:val="32"/>
        </w:rPr>
      </w:pPr>
    </w:p>
    <w:p w14:paraId="5E63B746">
      <w:pPr>
        <w:ind w:firstLine="640" w:firstLineChars="200"/>
        <w:jc w:val="left"/>
        <w:rPr>
          <w:rFonts w:ascii="仿宋_GB2312" w:hAnsi="CESI仿宋-GB2312" w:eastAsia="仿宋_GB2312"/>
          <w:color w:val="000000"/>
          <w:sz w:val="32"/>
          <w:szCs w:val="32"/>
        </w:rPr>
      </w:pPr>
    </w:p>
    <w:p w14:paraId="6165CD31">
      <w:pPr>
        <w:ind w:firstLine="640" w:firstLineChars="200"/>
        <w:jc w:val="left"/>
        <w:rPr>
          <w:rFonts w:ascii="仿宋_GB2312" w:hAnsi="CESI仿宋-GB2312" w:eastAsia="仿宋_GB2312"/>
          <w:color w:val="000000"/>
          <w:sz w:val="32"/>
          <w:szCs w:val="32"/>
        </w:rPr>
      </w:pPr>
    </w:p>
    <w:p w14:paraId="1948776D">
      <w:pPr>
        <w:ind w:firstLine="640" w:firstLineChars="200"/>
        <w:jc w:val="left"/>
        <w:rPr>
          <w:rFonts w:hint="eastAsia" w:ascii="仿宋_GB2312" w:hAnsi="CESI仿宋-GB2312" w:eastAsia="仿宋_GB2312"/>
          <w:color w:val="000000"/>
          <w:sz w:val="32"/>
          <w:szCs w:val="32"/>
        </w:rPr>
      </w:pPr>
    </w:p>
    <w:p w14:paraId="6C815416">
      <w:pPr>
        <w:spacing w:line="560" w:lineRule="exact"/>
        <w:rPr>
          <w:rFonts w:ascii="黑体" w:hAnsi="黑体" w:eastAsia="黑体"/>
          <w:sz w:val="32"/>
          <w:szCs w:val="32"/>
        </w:rPr>
      </w:pPr>
      <w:r>
        <w:rPr>
          <w:rFonts w:hint="eastAsia" w:ascii="黑体" w:hAnsi="黑体" w:eastAsia="黑体"/>
          <w:sz w:val="32"/>
          <w:szCs w:val="32"/>
        </w:rPr>
        <w:t xml:space="preserve">附件 </w:t>
      </w:r>
    </w:p>
    <w:p w14:paraId="550AE0DF">
      <w:pPr>
        <w:spacing w:line="560" w:lineRule="exact"/>
        <w:rPr>
          <w:rFonts w:ascii="仿宋_GB2312" w:eastAsia="仿宋_GB2312"/>
          <w:sz w:val="32"/>
          <w:szCs w:val="32"/>
        </w:rPr>
      </w:pPr>
    </w:p>
    <w:p w14:paraId="74195C48">
      <w:pPr>
        <w:spacing w:line="600" w:lineRule="exact"/>
        <w:jc w:val="center"/>
        <w:rPr>
          <w:rFonts w:ascii="方正小标宋简体" w:eastAsia="方正小标宋简体"/>
          <w:sz w:val="44"/>
          <w:szCs w:val="44"/>
        </w:rPr>
      </w:pPr>
      <w:r>
        <w:rPr>
          <w:rFonts w:hint="eastAsia" w:ascii="方正小标宋简体" w:eastAsia="方正小标宋简体"/>
          <w:sz w:val="44"/>
          <w:szCs w:val="44"/>
        </w:rPr>
        <w:t>赤峰市第五次全国经济普查领导小组</w:t>
      </w:r>
    </w:p>
    <w:p w14:paraId="75AE1B80">
      <w:pPr>
        <w:spacing w:line="600" w:lineRule="exact"/>
        <w:jc w:val="center"/>
        <w:rPr>
          <w:rFonts w:ascii="方正小标宋简体" w:eastAsia="方正小标宋简体"/>
          <w:sz w:val="44"/>
          <w:szCs w:val="44"/>
        </w:rPr>
      </w:pPr>
      <w:r>
        <w:rPr>
          <w:rFonts w:hint="eastAsia" w:ascii="方正小标宋简体" w:eastAsia="方正小标宋简体"/>
          <w:sz w:val="44"/>
          <w:szCs w:val="44"/>
        </w:rPr>
        <w:t>组成人员名单</w:t>
      </w:r>
    </w:p>
    <w:p w14:paraId="4FA7D501">
      <w:pPr>
        <w:spacing w:line="560" w:lineRule="exact"/>
        <w:rPr>
          <w:rFonts w:ascii="仿宋_GB2312" w:eastAsia="仿宋_GB2312"/>
          <w:sz w:val="32"/>
          <w:szCs w:val="32"/>
        </w:rPr>
      </w:pPr>
    </w:p>
    <w:p w14:paraId="67C24DDE">
      <w:pPr>
        <w:spacing w:line="560" w:lineRule="exact"/>
        <w:ind w:firstLine="640" w:firstLineChars="200"/>
        <w:rPr>
          <w:rFonts w:ascii="黑体" w:hAnsi="黑体" w:eastAsia="黑体"/>
          <w:sz w:val="32"/>
          <w:szCs w:val="32"/>
        </w:rPr>
      </w:pPr>
      <w:r>
        <w:rPr>
          <w:rFonts w:hint="eastAsia" w:ascii="黑体" w:hAnsi="黑体" w:eastAsia="黑体"/>
          <w:sz w:val="32"/>
          <w:szCs w:val="32"/>
        </w:rPr>
        <w:t>一、领导小组组成人员</w:t>
      </w:r>
    </w:p>
    <w:p w14:paraId="216C83C5">
      <w:pPr>
        <w:ind w:firstLine="640" w:firstLineChars="200"/>
        <w:rPr>
          <w:rFonts w:ascii="仿宋_GB2312" w:eastAsia="仿宋_GB2312"/>
          <w:sz w:val="32"/>
          <w:szCs w:val="32"/>
        </w:rPr>
      </w:pPr>
      <w:r>
        <w:rPr>
          <w:rFonts w:hint="eastAsia" w:ascii="仿宋_GB2312" w:eastAsia="仿宋_GB2312"/>
          <w:sz w:val="32"/>
          <w:szCs w:val="32"/>
        </w:rPr>
        <w:t>组</w:t>
      </w:r>
      <w:r>
        <w:rPr>
          <w:rFonts w:ascii="仿宋_GB2312" w:eastAsia="仿宋_GB2312"/>
          <w:sz w:val="32"/>
          <w:szCs w:val="32"/>
        </w:rPr>
        <w:t xml:space="preserve">  </w:t>
      </w:r>
      <w:r>
        <w:rPr>
          <w:rFonts w:hint="eastAsia" w:ascii="仿宋_GB2312" w:eastAsia="仿宋_GB2312"/>
          <w:sz w:val="32"/>
          <w:szCs w:val="32"/>
        </w:rPr>
        <w:t>长：田晨光</w:t>
      </w:r>
      <w:r>
        <w:rPr>
          <w:rFonts w:ascii="仿宋_GB2312" w:eastAsia="仿宋_GB2312"/>
          <w:sz w:val="32"/>
          <w:szCs w:val="32"/>
        </w:rPr>
        <w:t xml:space="preserve">   </w:t>
      </w:r>
      <w:r>
        <w:rPr>
          <w:rFonts w:hint="eastAsia" w:ascii="仿宋_GB2312" w:eastAsia="仿宋_GB2312"/>
          <w:sz w:val="32"/>
          <w:szCs w:val="32"/>
        </w:rPr>
        <w:t>市委常委、市政府常务副市长</w:t>
      </w:r>
    </w:p>
    <w:p w14:paraId="3B131FAF">
      <w:pPr>
        <w:ind w:firstLine="640" w:firstLineChars="200"/>
        <w:rPr>
          <w:rFonts w:ascii="仿宋_GB2312" w:eastAsia="仿宋_GB2312"/>
          <w:sz w:val="32"/>
          <w:szCs w:val="32"/>
        </w:rPr>
      </w:pPr>
      <w:r>
        <w:rPr>
          <w:rFonts w:hint="eastAsia" w:ascii="仿宋_GB2312" w:eastAsia="仿宋_GB2312"/>
          <w:sz w:val="32"/>
          <w:szCs w:val="32"/>
        </w:rPr>
        <w:t>副组长</w:t>
      </w:r>
      <w:r>
        <w:rPr>
          <w:rFonts w:ascii="仿宋_GB2312" w:eastAsia="仿宋_GB2312"/>
          <w:sz w:val="32"/>
          <w:szCs w:val="32"/>
        </w:rPr>
        <w:t xml:space="preserve">: </w:t>
      </w:r>
      <w:r>
        <w:rPr>
          <w:rFonts w:hint="eastAsia" w:ascii="仿宋_GB2312" w:eastAsia="仿宋_GB2312"/>
          <w:sz w:val="32"/>
          <w:szCs w:val="32"/>
        </w:rPr>
        <w:t>李恕臣</w:t>
      </w:r>
      <w:r>
        <w:rPr>
          <w:rFonts w:ascii="仿宋_GB2312" w:eastAsia="仿宋_GB2312"/>
          <w:sz w:val="32"/>
          <w:szCs w:val="32"/>
        </w:rPr>
        <w:t xml:space="preserve">   </w:t>
      </w:r>
      <w:r>
        <w:rPr>
          <w:rFonts w:hint="eastAsia" w:ascii="仿宋_GB2312" w:eastAsia="仿宋_GB2312"/>
          <w:sz w:val="32"/>
          <w:szCs w:val="32"/>
        </w:rPr>
        <w:t>市政府副秘书长</w:t>
      </w:r>
    </w:p>
    <w:p w14:paraId="109C3526">
      <w:pPr>
        <w:ind w:firstLine="1920" w:firstLineChars="600"/>
        <w:rPr>
          <w:rFonts w:ascii="仿宋_GB2312" w:eastAsia="仿宋_GB2312"/>
          <w:sz w:val="32"/>
          <w:szCs w:val="32"/>
        </w:rPr>
      </w:pPr>
      <w:r>
        <w:rPr>
          <w:rFonts w:hint="eastAsia" w:ascii="仿宋_GB2312" w:eastAsia="仿宋_GB2312"/>
          <w:sz w:val="32"/>
          <w:szCs w:val="32"/>
        </w:rPr>
        <w:t>白</w:t>
      </w:r>
      <w:r>
        <w:rPr>
          <w:rFonts w:ascii="仿宋_GB2312" w:eastAsia="仿宋_GB2312"/>
          <w:sz w:val="32"/>
          <w:szCs w:val="32"/>
        </w:rPr>
        <w:t xml:space="preserve">  </w:t>
      </w:r>
      <w:r>
        <w:rPr>
          <w:rFonts w:hint="eastAsia" w:ascii="仿宋_GB2312" w:eastAsia="仿宋_GB2312"/>
          <w:sz w:val="32"/>
          <w:szCs w:val="32"/>
        </w:rPr>
        <w:t>玲</w:t>
      </w:r>
      <w:r>
        <w:rPr>
          <w:rFonts w:ascii="仿宋_GB2312" w:eastAsia="仿宋_GB2312"/>
          <w:sz w:val="32"/>
          <w:szCs w:val="32"/>
        </w:rPr>
        <w:t xml:space="preserve">   </w:t>
      </w:r>
      <w:r>
        <w:rPr>
          <w:rFonts w:hint="eastAsia" w:ascii="仿宋_GB2312" w:eastAsia="仿宋_GB2312"/>
          <w:sz w:val="32"/>
          <w:szCs w:val="32"/>
        </w:rPr>
        <w:t>市统计局局长</w:t>
      </w:r>
    </w:p>
    <w:p w14:paraId="73848445">
      <w:pPr>
        <w:ind w:firstLine="1920" w:firstLineChars="600"/>
        <w:rPr>
          <w:rFonts w:ascii="仿宋_GB2312" w:eastAsia="仿宋_GB2312"/>
          <w:sz w:val="32"/>
          <w:szCs w:val="32"/>
        </w:rPr>
      </w:pPr>
      <w:r>
        <w:rPr>
          <w:rFonts w:hint="eastAsia" w:ascii="仿宋_GB2312" w:eastAsia="仿宋_GB2312"/>
          <w:sz w:val="32"/>
          <w:szCs w:val="32"/>
        </w:rPr>
        <w:t>王伟东</w:t>
      </w:r>
      <w:r>
        <w:rPr>
          <w:rFonts w:ascii="仿宋_GB2312" w:eastAsia="仿宋_GB2312"/>
          <w:sz w:val="32"/>
          <w:szCs w:val="32"/>
        </w:rPr>
        <w:t xml:space="preserve">   </w:t>
      </w:r>
      <w:r>
        <w:rPr>
          <w:rFonts w:hint="eastAsia" w:ascii="仿宋_GB2312" w:eastAsia="仿宋_GB2312"/>
          <w:sz w:val="32"/>
          <w:szCs w:val="32"/>
        </w:rPr>
        <w:t>市发展改革委副主任</w:t>
      </w:r>
    </w:p>
    <w:p w14:paraId="63BED479">
      <w:pPr>
        <w:ind w:firstLine="1920" w:firstLineChars="600"/>
        <w:rPr>
          <w:rFonts w:ascii="仿宋_GB2312" w:eastAsia="仿宋_GB2312"/>
          <w:sz w:val="32"/>
          <w:szCs w:val="32"/>
        </w:rPr>
      </w:pPr>
      <w:r>
        <w:rPr>
          <w:rFonts w:hint="eastAsia" w:ascii="仿宋_GB2312" w:eastAsia="仿宋_GB2312"/>
          <w:sz w:val="32"/>
          <w:szCs w:val="32"/>
        </w:rPr>
        <w:t>陈中责</w:t>
      </w:r>
      <w:r>
        <w:rPr>
          <w:rFonts w:ascii="仿宋_GB2312" w:eastAsia="仿宋_GB2312"/>
          <w:sz w:val="32"/>
          <w:szCs w:val="32"/>
        </w:rPr>
        <w:t xml:space="preserve">   </w:t>
      </w:r>
      <w:r>
        <w:rPr>
          <w:rFonts w:hint="eastAsia" w:ascii="仿宋_GB2312" w:eastAsia="仿宋_GB2312"/>
          <w:sz w:val="32"/>
          <w:szCs w:val="32"/>
        </w:rPr>
        <w:t>市委宣传部副部长、市外宣办主任</w:t>
      </w:r>
    </w:p>
    <w:p w14:paraId="0D9D172C">
      <w:pPr>
        <w:ind w:firstLine="640" w:firstLineChars="200"/>
        <w:rPr>
          <w:rFonts w:ascii="仿宋_GB2312" w:eastAsia="仿宋_GB2312"/>
          <w:sz w:val="32"/>
          <w:szCs w:val="32"/>
        </w:rPr>
      </w:pPr>
      <w:r>
        <w:rPr>
          <w:rFonts w:hint="eastAsia" w:ascii="仿宋_GB2312" w:eastAsia="仿宋_GB2312"/>
          <w:sz w:val="32"/>
          <w:szCs w:val="32"/>
        </w:rPr>
        <w:t>成</w:t>
      </w:r>
      <w:r>
        <w:rPr>
          <w:rFonts w:ascii="仿宋_GB2312" w:eastAsia="仿宋_GB2312"/>
          <w:sz w:val="32"/>
          <w:szCs w:val="32"/>
        </w:rPr>
        <w:t xml:space="preserve">  </w:t>
      </w:r>
      <w:r>
        <w:rPr>
          <w:rFonts w:hint="eastAsia" w:ascii="仿宋_GB2312" w:eastAsia="仿宋_GB2312"/>
          <w:sz w:val="32"/>
          <w:szCs w:val="32"/>
        </w:rPr>
        <w:t>员</w:t>
      </w:r>
      <w:r>
        <w:rPr>
          <w:rFonts w:ascii="仿宋_GB2312" w:eastAsia="仿宋_GB2312"/>
          <w:sz w:val="32"/>
          <w:szCs w:val="32"/>
        </w:rPr>
        <w:t xml:space="preserve">: </w:t>
      </w:r>
      <w:r>
        <w:rPr>
          <w:rFonts w:hint="eastAsia" w:ascii="仿宋_GB2312" w:eastAsia="仿宋_GB2312"/>
          <w:sz w:val="32"/>
          <w:szCs w:val="32"/>
        </w:rPr>
        <w:t>崔万新</w:t>
      </w:r>
      <w:r>
        <w:rPr>
          <w:rFonts w:ascii="仿宋_GB2312" w:eastAsia="仿宋_GB2312"/>
          <w:sz w:val="32"/>
          <w:szCs w:val="32"/>
        </w:rPr>
        <w:t xml:space="preserve">   </w:t>
      </w:r>
      <w:r>
        <w:rPr>
          <w:rFonts w:hint="eastAsia" w:ascii="仿宋_GB2312" w:eastAsia="仿宋_GB2312"/>
          <w:sz w:val="32"/>
          <w:szCs w:val="32"/>
        </w:rPr>
        <w:t>市委政法委副书记</w:t>
      </w:r>
    </w:p>
    <w:p w14:paraId="7C3B7655">
      <w:pPr>
        <w:ind w:firstLine="1920" w:firstLineChars="600"/>
        <w:rPr>
          <w:rFonts w:ascii="仿宋_GB2312" w:eastAsia="仿宋_GB2312"/>
          <w:sz w:val="32"/>
          <w:szCs w:val="32"/>
        </w:rPr>
      </w:pPr>
      <w:r>
        <w:rPr>
          <w:rFonts w:hint="eastAsia" w:ascii="仿宋_GB2312" w:eastAsia="仿宋_GB2312"/>
          <w:sz w:val="32"/>
          <w:szCs w:val="32"/>
        </w:rPr>
        <w:t>马国明</w:t>
      </w:r>
      <w:r>
        <w:rPr>
          <w:rFonts w:ascii="仿宋_GB2312" w:eastAsia="仿宋_GB2312"/>
          <w:sz w:val="32"/>
          <w:szCs w:val="32"/>
        </w:rPr>
        <w:t xml:space="preserve">   </w:t>
      </w:r>
      <w:r>
        <w:rPr>
          <w:rFonts w:hint="eastAsia" w:ascii="仿宋_GB2312" w:eastAsia="仿宋_GB2312"/>
          <w:sz w:val="32"/>
          <w:szCs w:val="32"/>
        </w:rPr>
        <w:t>市委编办副主任</w:t>
      </w:r>
    </w:p>
    <w:p w14:paraId="39F31942">
      <w:pPr>
        <w:ind w:firstLine="1920" w:firstLineChars="600"/>
        <w:rPr>
          <w:rFonts w:ascii="仿宋_GB2312" w:eastAsia="仿宋_GB2312"/>
          <w:sz w:val="32"/>
          <w:szCs w:val="32"/>
        </w:rPr>
      </w:pPr>
      <w:r>
        <w:rPr>
          <w:rFonts w:hint="eastAsia" w:ascii="仿宋_GB2312" w:eastAsia="仿宋_GB2312"/>
          <w:sz w:val="32"/>
          <w:szCs w:val="32"/>
        </w:rPr>
        <w:t>贾广君</w:t>
      </w:r>
      <w:r>
        <w:rPr>
          <w:rFonts w:ascii="仿宋_GB2312" w:eastAsia="仿宋_GB2312"/>
          <w:sz w:val="32"/>
          <w:szCs w:val="32"/>
        </w:rPr>
        <w:t xml:space="preserve">   </w:t>
      </w:r>
      <w:r>
        <w:rPr>
          <w:rFonts w:hint="eastAsia" w:ascii="仿宋_GB2312" w:eastAsia="仿宋_GB2312"/>
          <w:sz w:val="32"/>
          <w:szCs w:val="32"/>
        </w:rPr>
        <w:t>市民政局副局长</w:t>
      </w:r>
    </w:p>
    <w:p w14:paraId="0BDF6626">
      <w:pPr>
        <w:ind w:firstLine="1920" w:firstLineChars="600"/>
        <w:rPr>
          <w:rFonts w:ascii="仿宋_GB2312" w:eastAsia="仿宋_GB2312"/>
          <w:sz w:val="32"/>
          <w:szCs w:val="32"/>
        </w:rPr>
      </w:pPr>
      <w:r>
        <w:rPr>
          <w:rFonts w:hint="eastAsia" w:ascii="仿宋_GB2312" w:eastAsia="仿宋_GB2312"/>
          <w:sz w:val="32"/>
          <w:szCs w:val="32"/>
        </w:rPr>
        <w:t>徐俊华</w:t>
      </w:r>
      <w:r>
        <w:rPr>
          <w:rFonts w:ascii="仿宋_GB2312" w:eastAsia="仿宋_GB2312"/>
          <w:sz w:val="32"/>
          <w:szCs w:val="32"/>
        </w:rPr>
        <w:t xml:space="preserve">   </w:t>
      </w:r>
      <w:r>
        <w:rPr>
          <w:rFonts w:hint="eastAsia" w:ascii="仿宋_GB2312" w:eastAsia="仿宋_GB2312"/>
          <w:sz w:val="32"/>
          <w:szCs w:val="32"/>
        </w:rPr>
        <w:t>市市场监管局副局长</w:t>
      </w:r>
    </w:p>
    <w:p w14:paraId="5CC02595">
      <w:pPr>
        <w:ind w:firstLine="1920" w:firstLineChars="600"/>
        <w:rPr>
          <w:rFonts w:ascii="仿宋_GB2312" w:eastAsia="仿宋_GB2312"/>
          <w:sz w:val="32"/>
          <w:szCs w:val="32"/>
        </w:rPr>
      </w:pPr>
      <w:r>
        <w:rPr>
          <w:rFonts w:hint="eastAsia" w:ascii="仿宋_GB2312" w:eastAsia="仿宋_GB2312"/>
          <w:sz w:val="32"/>
          <w:szCs w:val="32"/>
        </w:rPr>
        <w:t>孔祥鹏</w:t>
      </w:r>
      <w:r>
        <w:rPr>
          <w:rFonts w:ascii="仿宋_GB2312" w:eastAsia="仿宋_GB2312"/>
          <w:sz w:val="32"/>
          <w:szCs w:val="32"/>
        </w:rPr>
        <w:t xml:space="preserve">   </w:t>
      </w:r>
      <w:r>
        <w:rPr>
          <w:rFonts w:hint="eastAsia" w:ascii="仿宋_GB2312" w:eastAsia="仿宋_GB2312"/>
          <w:sz w:val="32"/>
          <w:szCs w:val="32"/>
        </w:rPr>
        <w:t>市统计局副局长</w:t>
      </w:r>
    </w:p>
    <w:p w14:paraId="09D89114">
      <w:pPr>
        <w:ind w:firstLine="1920" w:firstLineChars="600"/>
        <w:rPr>
          <w:rFonts w:ascii="仿宋_GB2312" w:eastAsia="仿宋_GB2312"/>
          <w:spacing w:val="-40"/>
          <w:sz w:val="32"/>
          <w:szCs w:val="32"/>
        </w:rPr>
      </w:pPr>
      <w:r>
        <w:rPr>
          <w:rFonts w:hint="eastAsia" w:ascii="仿宋_GB2312" w:eastAsia="仿宋_GB2312"/>
          <w:sz w:val="32"/>
          <w:szCs w:val="32"/>
        </w:rPr>
        <w:t>张庆坤</w:t>
      </w:r>
      <w:r>
        <w:rPr>
          <w:rFonts w:ascii="仿宋_GB2312" w:eastAsia="仿宋_GB2312"/>
          <w:sz w:val="32"/>
          <w:szCs w:val="32"/>
        </w:rPr>
        <w:t xml:space="preserve">  </w:t>
      </w:r>
      <w:r>
        <w:rPr>
          <w:rFonts w:hint="eastAsia" w:ascii="仿宋_GB2312" w:eastAsia="仿宋_GB2312"/>
          <w:spacing w:val="-38"/>
          <w:sz w:val="32"/>
          <w:szCs w:val="32"/>
        </w:rPr>
        <w:t>国家税务总局赤峰市税务局党委委员、总经济师</w:t>
      </w:r>
    </w:p>
    <w:p w14:paraId="01F1C6E6">
      <w:pPr>
        <w:spacing w:line="560" w:lineRule="exact"/>
        <w:ind w:firstLine="640" w:firstLineChars="200"/>
        <w:rPr>
          <w:rFonts w:ascii="黑体" w:hAnsi="黑体" w:eastAsia="黑体"/>
          <w:sz w:val="32"/>
          <w:szCs w:val="32"/>
        </w:rPr>
      </w:pPr>
      <w:r>
        <w:rPr>
          <w:rFonts w:hint="eastAsia" w:ascii="黑体" w:hAnsi="黑体" w:eastAsia="黑体"/>
          <w:sz w:val="32"/>
          <w:szCs w:val="32"/>
        </w:rPr>
        <w:t>二、其他事项</w:t>
      </w:r>
    </w:p>
    <w:p w14:paraId="3B54A849">
      <w:pPr>
        <w:spacing w:line="560" w:lineRule="exact"/>
        <w:ind w:firstLine="640" w:firstLineChars="200"/>
        <w:rPr>
          <w:rFonts w:ascii="仿宋_GB2312" w:eastAsia="仿宋_GB2312"/>
          <w:sz w:val="32"/>
          <w:szCs w:val="32"/>
        </w:rPr>
      </w:pPr>
      <w:r>
        <w:rPr>
          <w:rFonts w:hint="eastAsia" w:ascii="仿宋_GB2312" w:eastAsia="仿宋_GB2312"/>
          <w:sz w:val="32"/>
          <w:szCs w:val="32"/>
        </w:rPr>
        <w:t>（一）领导小组主要职责:负责全市第五次全国经济普查组织和实施，协调解决普查中的重大问题。</w:t>
      </w:r>
    </w:p>
    <w:p w14:paraId="41ED88AD">
      <w:pPr>
        <w:spacing w:line="560" w:lineRule="exact"/>
        <w:ind w:firstLine="640" w:firstLineChars="200"/>
        <w:rPr>
          <w:rFonts w:ascii="仿宋_GB2312" w:eastAsia="仿宋_GB2312"/>
          <w:sz w:val="32"/>
          <w:szCs w:val="32"/>
        </w:rPr>
      </w:pPr>
      <w:r>
        <w:rPr>
          <w:rFonts w:hint="eastAsia" w:ascii="仿宋_GB2312" w:eastAsia="仿宋_GB2312"/>
          <w:sz w:val="32"/>
          <w:szCs w:val="32"/>
        </w:rPr>
        <w:t>（二）领导小组办公室设在市统计局,承担领导小组的日常工作,研究提出需领导小组决策的建议、方案，督促落实领导小组议定事项，加强与有关地区和部门的沟通协调，承办领导小组交办的其他事项。办公室主任由市统计局副局长孔祥鹏同志兼任。</w:t>
      </w:r>
    </w:p>
    <w:p w14:paraId="19C0F82B">
      <w:pPr>
        <w:spacing w:line="560" w:lineRule="exact"/>
        <w:ind w:firstLine="640" w:firstLineChars="200"/>
        <w:rPr>
          <w:rFonts w:ascii="仿宋_GB2312" w:eastAsia="仿宋_GB2312"/>
          <w:sz w:val="32"/>
          <w:szCs w:val="32"/>
        </w:rPr>
      </w:pPr>
      <w:r>
        <w:rPr>
          <w:rFonts w:hint="eastAsia" w:ascii="仿宋_GB2312" w:eastAsia="仿宋_GB2312"/>
          <w:sz w:val="32"/>
          <w:szCs w:val="32"/>
        </w:rPr>
        <w:t>（三）领导小组成员因工作变动需要调整的,由所在单位向领导小组办公室提出，报领导小组组长审批。领导小组不作为市政府议事协调机构设立和管理,任务完成后自动撤销。</w:t>
      </w:r>
    </w:p>
    <w:p w14:paraId="05B07546">
      <w:pPr>
        <w:spacing w:line="560" w:lineRule="exact"/>
        <w:rPr>
          <w:rFonts w:ascii="仿宋_GB2312" w:eastAsia="仿宋_GB2312"/>
          <w:sz w:val="32"/>
          <w:szCs w:val="32"/>
        </w:rPr>
      </w:pPr>
    </w:p>
    <w:p w14:paraId="7C966318"/>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_GBK">
    <w:panose1 w:val="03000509000000000000"/>
    <w:charset w:val="86"/>
    <w:family w:val="script"/>
    <w:pitch w:val="default"/>
    <w:sig w:usb0="00000001" w:usb1="080E0000" w:usb2="00000000" w:usb3="00000000" w:csb0="00040000" w:csb1="00000000"/>
  </w:font>
  <w:font w:name="CESI仿宋-GB2312">
    <w:altName w:val="Times New Roman"/>
    <w:panose1 w:val="00000000000000000000"/>
    <w:charset w:val="00"/>
    <w:family w:val="auto"/>
    <w:pitch w:val="default"/>
    <w:sig w:usb0="00000000" w:usb1="00000000" w:usb2="00000000" w:usb3="00000000" w:csb0="00040001" w:csb1="00000000"/>
  </w:font>
  <w:font w:name="仿宋_GB2312">
    <w:panose1 w:val="02010609030101010101"/>
    <w:charset w:val="86"/>
    <w:family w:val="modern"/>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CESI楷体-GB2312">
    <w:altName w:val="宋体"/>
    <w:panose1 w:val="00000000000000000000"/>
    <w:charset w:val="00"/>
    <w:family w:val="auto"/>
    <w:pitch w:val="default"/>
    <w:sig w:usb0="00000000" w:usb1="00000000" w:usb2="00000000" w:usb3="00000000" w:csb0="00040001" w:csb1="00000000"/>
  </w:font>
  <w:font w:name="楷体">
    <w:panose1 w:val="02010609060101010101"/>
    <w:charset w:val="86"/>
    <w:family w:val="modern"/>
    <w:pitch w:val="default"/>
    <w:sig w:usb0="800002BF" w:usb1="38CF7CFA" w:usb2="00000016" w:usb3="00000000" w:csb0="00040001" w:csb1="00000000"/>
  </w:font>
  <w:font w:name="方正小标宋简体">
    <w:panose1 w:val="02010601030101010101"/>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9334931"/>
    <w:rsid w:val="393349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0</Words>
  <Characters>0</Characters>
  <Lines>0</Lines>
  <Paragraphs>0</Paragraphs>
  <TotalTime>0</TotalTime>
  <ScaleCrop>false</ScaleCrop>
  <LinksUpToDate>false</LinksUpToDate>
  <CharactersWithSpaces>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2026-07-08T02:35:00Z</dcterms:created>
  <dc:creator>对味</dc:creator>
  <cp:lastModifiedBy>对味</cp:lastModifiedBy>
  <dcterms:modified xsi:type="dcterms:W3CDTF">2026-07-08T02:36:43Z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5C97A5D17D824824BD8FE5643BD9E1DC_11</vt:lpwstr>
  </property>
  <property fmtid="{D5CDD505-2E9C-101B-9397-08002B2CF9AE}" pid="4" name="KSOTemplateDocerSaveRecord">
    <vt:lpwstr>eyJoZGlkIjoiNzZmYTQxYWY4Njk4YWQxZTg1MDBkYzBiYzdlZTg3NWEiLCJ1c2VySWQiOiI2OTM1NjkyMzIifQ==</vt:lpwstr>
  </property>
</Properties>
</file>