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b w:val="0"/>
          <w:bCs/>
          <w:i w:val="0"/>
          <w:caps w:val="0"/>
          <w:color w:val="000000"/>
          <w:spacing w:val="0"/>
          <w:sz w:val="32"/>
          <w:szCs w:val="32"/>
          <w:shd w:val="clear" w:fill="FFFFFF"/>
          <w:lang w:eastAsia="zh-CN"/>
        </w:rPr>
      </w:pPr>
      <w:r>
        <w:rPr>
          <w:rFonts w:hint="eastAsia" w:ascii="黑体" w:hAnsi="黑体" w:eastAsia="黑体" w:cs="黑体"/>
          <w:b w:val="0"/>
          <w:bCs/>
          <w:i w:val="0"/>
          <w:caps w:val="0"/>
          <w:color w:val="000000"/>
          <w:spacing w:val="0"/>
          <w:sz w:val="32"/>
          <w:szCs w:val="32"/>
          <w:shd w:val="clear" w:fill="FFFFFF"/>
          <w:lang w:eastAsia="zh-CN"/>
        </w:rPr>
        <w:t>附件</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i w:val="0"/>
          <w:caps w:val="0"/>
          <w:color w:val="000000"/>
          <w:spacing w:val="0"/>
          <w:sz w:val="44"/>
          <w:szCs w:val="44"/>
          <w:shd w:val="clear" w:fill="FFFFFF"/>
          <w:lang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2024年市本级行政规范性文件清理目录</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i w:val="0"/>
          <w:caps w:val="0"/>
          <w:color w:val="000000"/>
          <w:spacing w:val="0"/>
          <w:sz w:val="32"/>
          <w:szCs w:val="32"/>
          <w:shd w:val="clear" w:fill="FFFFFF"/>
          <w:lang w:eastAsia="zh-CN"/>
        </w:rPr>
      </w:pPr>
      <w:r>
        <w:rPr>
          <w:rFonts w:hint="eastAsia" w:ascii="黑体" w:hAnsi="黑体" w:eastAsia="黑体" w:cs="黑体"/>
          <w:sz w:val="32"/>
          <w:szCs w:val="32"/>
          <w:lang w:eastAsia="zh-CN"/>
        </w:rPr>
        <w:t>一、继续有效的行政规范性文件</w:t>
      </w:r>
    </w:p>
    <w:tbl>
      <w:tblPr>
        <w:tblStyle w:val="5"/>
        <w:tblW w:w="1384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978"/>
        <w:gridCol w:w="2460"/>
        <w:gridCol w:w="7650"/>
        <w:gridCol w:w="275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jc w:val="center"/>
              <w:rPr>
                <w:rFonts w:hint="eastAsia" w:ascii="楷体_GB2312" w:hAnsi="楷体_GB2312" w:eastAsia="楷体_GB2312" w:cs="楷体_GB2312"/>
                <w:sz w:val="21"/>
                <w:szCs w:val="21"/>
              </w:rPr>
            </w:pPr>
            <w:r>
              <w:rPr>
                <w:rFonts w:hint="eastAsia" w:ascii="楷体_GB2312" w:hAnsi="楷体_GB2312" w:eastAsia="楷体_GB2312" w:cs="楷体_GB2312"/>
                <w:i w:val="0"/>
                <w:caps w:val="0"/>
                <w:color w:val="000000"/>
                <w:spacing w:val="0"/>
                <w:sz w:val="21"/>
                <w:szCs w:val="21"/>
              </w:rPr>
              <w:t>序号</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jc w:val="center"/>
              <w:rPr>
                <w:rFonts w:hint="eastAsia" w:ascii="楷体_GB2312" w:hAnsi="楷体_GB2312" w:eastAsia="楷体_GB2312" w:cs="楷体_GB2312"/>
                <w:sz w:val="21"/>
                <w:szCs w:val="21"/>
              </w:rPr>
            </w:pPr>
            <w:r>
              <w:rPr>
                <w:rFonts w:hint="eastAsia" w:ascii="楷体_GB2312" w:hAnsi="楷体_GB2312" w:eastAsia="楷体_GB2312" w:cs="楷体_GB2312"/>
                <w:i w:val="0"/>
                <w:caps w:val="0"/>
                <w:color w:val="000000"/>
                <w:spacing w:val="0"/>
                <w:sz w:val="21"/>
                <w:szCs w:val="21"/>
              </w:rPr>
              <w:t>发文字号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jc w:val="center"/>
              <w:rPr>
                <w:rFonts w:hint="eastAsia" w:ascii="楷体_GB2312" w:hAnsi="楷体_GB2312" w:eastAsia="楷体_GB2312" w:cs="楷体_GB2312"/>
                <w:sz w:val="21"/>
                <w:szCs w:val="21"/>
              </w:rPr>
            </w:pPr>
            <w:r>
              <w:rPr>
                <w:rFonts w:hint="eastAsia" w:ascii="楷体_GB2312" w:hAnsi="楷体_GB2312" w:eastAsia="楷体_GB2312" w:cs="楷体_GB2312"/>
                <w:i w:val="0"/>
                <w:caps w:val="0"/>
                <w:color w:val="000000"/>
                <w:spacing w:val="0"/>
                <w:sz w:val="21"/>
                <w:szCs w:val="21"/>
              </w:rPr>
              <w:t>文件名称</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jc w:val="center"/>
              <w:rPr>
                <w:rFonts w:hint="eastAsia" w:ascii="楷体_GB2312" w:hAnsi="楷体_GB2312" w:eastAsia="楷体_GB2312" w:cs="楷体_GB2312"/>
                <w:sz w:val="21"/>
                <w:szCs w:val="21"/>
              </w:rPr>
            </w:pPr>
            <w:r>
              <w:rPr>
                <w:rFonts w:hint="eastAsia" w:ascii="楷体_GB2312" w:hAnsi="楷体_GB2312" w:eastAsia="楷体_GB2312" w:cs="楷体_GB2312"/>
                <w:i w:val="0"/>
                <w:caps w:val="0"/>
                <w:color w:val="000000"/>
                <w:spacing w:val="0"/>
                <w:sz w:val="21"/>
                <w:szCs w:val="21"/>
              </w:rPr>
              <w:t>发文机关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1</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赤政发〔2004〕49号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赤峰市人民政府关于印发《赤峰市行政区域界线管理办法》的通知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2</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赤政发〔2011〕79号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赤峰市人民政府关于印发《赤峰市荣誉市民称号授予办法》的通知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jc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i w:val="0"/>
                <w:caps w:val="0"/>
                <w:color w:val="000000"/>
                <w:spacing w:val="0"/>
                <w:sz w:val="21"/>
                <w:szCs w:val="21"/>
                <w:lang w:val="en-US" w:eastAsia="zh-CN"/>
              </w:rPr>
              <w:t>3</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赤政办发〔2011〕26号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赤峰市人民政府办公厅关于印发《赤峰市直属机关会议费管理办法》的通知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21"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赤政办发〔2011〕58号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赤峰市人民政府办公厅关于印发《赤峰市林业产业化重点龙头企业认定管理办法》的通知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5</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赤政办发〔2011〕72号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赤峰市人民政府办公厅关于印发《赤峰市古树名木保护管理办法》的通知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jc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i w:val="0"/>
                <w:caps w:val="0"/>
                <w:color w:val="000000"/>
                <w:spacing w:val="0"/>
                <w:sz w:val="21"/>
                <w:szCs w:val="21"/>
                <w:lang w:val="en-US" w:eastAsia="zh-CN"/>
              </w:rPr>
              <w:t>6</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赤政办发〔2013〕24号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赤峰市人民政府办公厅关于印发赤峰市校车安全管理规定的通知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7</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赤政办发〔2013〕32号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赤峰市人民政府办公厅关于印发《赤峰市社会救助家庭经济状况核对办法》的通知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8</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赤政办发〔2014〕16号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赤峰市人民政府办公厅关于印发赤峰市林木种子贮备管理办法的通知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i w:val="0"/>
                <w:caps w:val="0"/>
                <w:color w:val="000000"/>
                <w:spacing w:val="0"/>
                <w:sz w:val="21"/>
                <w:szCs w:val="21"/>
                <w:lang w:val="en-US" w:eastAsia="zh-CN"/>
              </w:rPr>
              <w:t>9</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赤政发〔2015〕25号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赤峰市人民政府关于印发《赤峰市公共租赁住房管理办法》的通知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10</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赤政发〔2015〕27号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赤峰市人民政府关于加快乡村旅游发展的指导意见</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lang w:val="en-US" w:eastAsia="zh-CN"/>
              </w:rPr>
              <w:t>11</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赤政办发〔2015〕24号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赤峰市人民政府办公厅关于印发《赤峰市临时救助办法》的通知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sz w:val="21"/>
                <w:szCs w:val="21"/>
                <w:lang w:val="en-US" w:eastAsia="zh-CN"/>
              </w:rPr>
              <w:t>12</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赤政办发〔2015〕26号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赤峰市人民政府办公厅关于印发《赤峰市社会信用体系建设实施意见》的通知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lang w:val="en-US" w:eastAsia="zh-CN"/>
              </w:rPr>
              <w:t>13</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赤政办发〔2015〕30号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赤峰市人民政府办公厅关于实行规范性文件三统一制度的通知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lang w:val="en-US" w:eastAsia="zh-CN"/>
              </w:rPr>
              <w:t>14</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赤政办发〔2015〕44号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赤峰市人民政府办公厅关于印发《赤峰市“美丽乡村”产业基金管理办法》的通知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lang w:val="en-US" w:eastAsia="zh-CN"/>
              </w:rPr>
              <w:t>15</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赤政办发〔2015〕51号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赤峰市人民政府办公厅关于建立政府法律顾问制度的通知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lang w:val="en-US" w:eastAsia="zh-CN"/>
              </w:rPr>
              <w:t>16</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赤政发〔2016〕50号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赤峰市人民政府关于进一步推进户籍制度改革的实施意见</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17</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赤政发〔2016〕93号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赤峰市人民政府关于加快发展养老服务业的实施意见</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18</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赤政字〔2016〕25号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赤峰市人民政府关于贯彻落实自治区进一步扶持小微企业加快发展八条措施意见的通知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19</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赤政办发〔2016〕5号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赤峰市人民政府办公厅关于进一步推进全市公共服务领域应用金融IC卡的实施意见</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20</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赤政办发〔2016〕21号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赤峰市人民政府办公厅关于印发《赤峰市政府购买棚户区改造服务管理办法》的通知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21</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赤政办发〔2016〕41号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赤峰市人民政府办公厅关于印发《赤峰市城市基础设施综合建设产业基金管理办法》的通知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22</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赤政办发〔2016〕43号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赤峰市人民政府办公厅关于印发赤峰市食品药品安全工作评议考核办法的通知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23</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赤政办字〔2016〕2号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赤峰市人民政府办公厅转发市民政局关于进一步加强社会救助体系建设的指导意见的通知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24</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赤政办字〔2016〕145号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赤峰市人民政府办公厅关于进一步加强全市食品安全保障工作的通知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25</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赤政办字〔2016〕181号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赤峰市人民政府办公厅关于印发《赤峰市中心城区车辆停放管理办法》的通知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26</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赤政发〔2017〕76号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赤峰市人民政府关于在市场体系建设中建立公平竞争审查制度的实施意见</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27</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赤政发〔2017〕79号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赤峰市人民政府关于印发自然保护区内工矿企业退出方案的通知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28</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赤政字〔2017〕187号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赤峰市人民政府关于加强困境儿童保障工作的实施意见</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29</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赤政办发〔2017〕6号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赤峰市人民政府办公厅关于印发《赤峰市城市蓝线管理办法》的通知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30</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赤政办发〔2017〕7号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赤峰市人民政府办公厅关于印发《赤峰市城市绿线管理办法》的通知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31</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赤政办发〔2017〕18号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赤峰市人民政府办公厅关于印发赤峰市农业水价综合改革实施方案的通知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32</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赤政办发〔2017〕25号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赤峰市人民政府办公厅关于印发《赤峰市居住证管理办法》的通知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33</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赤政办发〔2017〕26号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赤峰市人民政府办公厅关于政府向社会力量购买公共文化服务的实施意见</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34</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赤政办发〔2017〕28号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赤峰市人民政府办公厅关于推进基层综合性文化服务中心建设的实施意见</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35</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赤政办发〔2017〕35号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赤峰市人民政府办公厅关于印发《赤峰市城市公园管理办法》的通知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36</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赤政办发〔2017〕44号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赤峰市人民政府办公厅关于印发《赤峰市农村牧区集体聚餐食品安全监督管理办法》的通知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37</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赤政办发〔2017〕50号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赤峰市人民政府办公厅关于印发赤峰市全民阅读中长期规划（2016—2025年）的通知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38</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赤政办发〔2017〕52号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赤峰市人民政府办公厅关于印发赤峰市中心城区公交线路设定及站点管理办法的通知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39</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赤政办发〔2017〕65号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赤峰市人民政府办公厅关于印发《赤峰市地方储备粮油管理办法》的通知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40</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赤政办发〔2017〕71号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赤峰市人民政府办公厅关于全面放开养老服务市场提升养老服务质量的实施意见</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41</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赤政发〔2018〕11号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赤峰市人民政府关于建立完善守信联合激励和失信联合惩戒制度加快推进社会诚信建设的实施意见</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42</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赤政发〔2018〕12号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赤峰市人民政府印发关于加强政务诚信建设的实施方案的通知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43</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赤政发〔2018〕84号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赤峰市人民政府关于印发《赤峰市中心城区养犬管理办法》的通知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44</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赤政办发〔2018〕4号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赤峰市人民政府办公厅关于促进全市中小微企业助保贷融资工作的若干意见</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45</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赤政办发〔2018〕21号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赤峰市人民政府办公厅关于印发赤峰市棚户区改造项目融资及腾空土地出让收入封闭运行管理办法的通知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sz w:val="21"/>
                <w:szCs w:val="21"/>
                <w:lang w:val="en-US" w:eastAsia="zh-CN"/>
              </w:rPr>
              <w:t>46</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赤政办发〔2018〕27号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赤峰市人民政府办公厅关于印发《赤峰市学生校外托管机构管理办法》的通知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sz w:val="21"/>
                <w:szCs w:val="21"/>
                <w:lang w:val="en-US" w:eastAsia="zh-CN"/>
              </w:rPr>
              <w:t>47</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赤政办发〔2018〕47号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赤峰市人民政府办公厅关于印发赤峰市中心城市详细规划编制管理办法的通知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sz w:val="21"/>
                <w:szCs w:val="21"/>
                <w:lang w:val="en-US" w:eastAsia="zh-CN"/>
              </w:rPr>
              <w:t>48</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赤政办发〔2018〕63号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赤峰市人民政府办公厅关于印发《赤峰市湿地保护修复制度实施方案》的通知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sz w:val="21"/>
                <w:szCs w:val="21"/>
                <w:lang w:val="en-US" w:eastAsia="zh-CN"/>
              </w:rPr>
              <w:t>49</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赤政办字〔2018〕44号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赤峰市人民政府办公厅关于印发赤峰市通用航空产业发展实施方案的通知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sz w:val="21"/>
                <w:szCs w:val="21"/>
                <w:lang w:val="en-US" w:eastAsia="zh-CN"/>
              </w:rPr>
              <w:t>50</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赤政字〔2019〕20号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赤峰市人民政府关于推进安全生产监管体制机制改革的指导意见</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sz w:val="21"/>
                <w:szCs w:val="21"/>
                <w:lang w:val="en-US" w:eastAsia="zh-CN"/>
              </w:rPr>
              <w:t>51</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赤政发〔2020〕111号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赤峰市人民政府印发《关于进一步加强师德师风建设构建良好教育生态的实施办法》的通知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sz w:val="21"/>
                <w:szCs w:val="21"/>
                <w:lang w:val="en-US" w:eastAsia="zh-CN"/>
              </w:rPr>
              <w:t>52</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赤政发〔2020〕172号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赤峰市人民政府关于促进工业园区高质量发展的若干意见</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sz w:val="21"/>
                <w:szCs w:val="21"/>
                <w:lang w:val="en-US" w:eastAsia="zh-CN"/>
              </w:rPr>
              <w:t>53</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〔2020〕62号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赤峰市人民政府关于全面禁止猎捕陆生野生动物的通告</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sz w:val="21"/>
                <w:szCs w:val="21"/>
                <w:lang w:val="en-US" w:eastAsia="zh-CN"/>
              </w:rPr>
              <w:t>54</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赤政办发〔2020〕18号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赤峰市人民政府办公室关于印发《赤峰市本级行政事业单位国有资产处置管理办法》的通知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sz w:val="21"/>
                <w:szCs w:val="21"/>
                <w:lang w:val="en-US" w:eastAsia="zh-CN"/>
              </w:rPr>
              <w:t>55</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赤政办字〔2020〕31号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赤峰市人民政府办公室贯彻落实关于加快推进5G网络建设若干政策建立加快推进5G网络建设联席会议制度的通知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54"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sz w:val="21"/>
                <w:szCs w:val="21"/>
                <w:lang w:val="en-US" w:eastAsia="zh-CN"/>
              </w:rPr>
              <w:t>56</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赤政办字〔2020〕56号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赤峰市人民政府办公室关于进一步加强林草资源保护管理工作的通知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54"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57</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赤政发〔2021〕12号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赤峰市人民政府关于印发《赤峰市重大行政决策程序规定》及相关6项制度的通知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54"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58</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赤政发〔2021〕73号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赤峰市人民政府关于印发赤峰市直属国有企业投资管理办法的通知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54"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i w:val="0"/>
                <w:caps w:val="0"/>
                <w:color w:val="000000"/>
                <w:spacing w:val="0"/>
                <w:kern w:val="0"/>
                <w:sz w:val="21"/>
                <w:szCs w:val="21"/>
                <w:lang w:val="en-US" w:eastAsia="zh-CN" w:bidi="ar-SA"/>
              </w:rPr>
            </w:pPr>
            <w:r>
              <w:rPr>
                <w:rFonts w:hint="eastAsia" w:ascii="仿宋_GB2312" w:hAnsi="仿宋_GB2312" w:eastAsia="仿宋_GB2312" w:cs="仿宋_GB2312"/>
                <w:i w:val="0"/>
                <w:caps w:val="0"/>
                <w:color w:val="000000"/>
                <w:spacing w:val="0"/>
                <w:kern w:val="0"/>
                <w:sz w:val="21"/>
                <w:szCs w:val="21"/>
                <w:lang w:val="en-US" w:eastAsia="zh-CN" w:bidi="ar-SA"/>
              </w:rPr>
              <w:t>59</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赤政发〔2021〕85号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赤峰市人民政府关于印发《赤峰市本级财政投资评审管理办法》的通知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i w:val="0"/>
                <w:caps w:val="0"/>
                <w:color w:val="000000"/>
                <w:spacing w:val="0"/>
                <w:kern w:val="0"/>
                <w:sz w:val="21"/>
                <w:szCs w:val="21"/>
                <w:lang w:val="en-US" w:eastAsia="zh-CN" w:bidi="ar-SA"/>
              </w:rPr>
            </w:pPr>
            <w:r>
              <w:rPr>
                <w:rFonts w:hint="eastAsia" w:ascii="仿宋_GB2312" w:hAnsi="仿宋_GB2312" w:eastAsia="仿宋_GB2312" w:cs="仿宋_GB2312"/>
                <w:i w:val="0"/>
                <w:caps w:val="0"/>
                <w:color w:val="000000"/>
                <w:spacing w:val="0"/>
                <w:kern w:val="0"/>
                <w:sz w:val="21"/>
                <w:szCs w:val="21"/>
                <w:lang w:val="en-US" w:eastAsia="zh-CN" w:bidi="ar-SA"/>
              </w:rPr>
              <w:t>60</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赤政发〔2021〕130号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赤峰市人民政府关于印发 《赤峰市商品房预售资金监管办法》《赤峰市存量房交易资金监管办法》的通知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赤峰市人民政府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61</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赤政发〔2022〕33号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赤峰市人民政府关于印发《赤峰市农用薄膜管理实施办法》的通知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62</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赤政发〔2022〕81号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赤峰市人民政府关于印发《赤峰市中小学幼儿园安全管理规定》的通知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63</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tabs>
                <w:tab w:val="left" w:pos="365"/>
              </w:tabs>
              <w:spacing w:before="0" w:beforeAutospacing="0" w:after="0" w:afterAutospacing="0" w:line="288" w:lineRule="atLeast"/>
              <w:ind w:left="0" w:right="0"/>
              <w:jc w:val="center"/>
              <w:rPr>
                <w:rFonts w:hint="eastAsia" w:ascii="仿宋_GB2312" w:hAnsi="仿宋_GB2312" w:eastAsia="仿宋_GB2312" w:cs="仿宋_GB2312"/>
                <w:i w:val="0"/>
                <w:caps w:val="0"/>
                <w:color w:val="000000"/>
                <w:spacing w:val="0"/>
                <w:sz w:val="21"/>
                <w:szCs w:val="21"/>
                <w:lang w:eastAsia="zh-CN"/>
              </w:rPr>
            </w:pPr>
            <w:r>
              <w:rPr>
                <w:rFonts w:hint="eastAsia" w:ascii="仿宋_GB2312" w:hAnsi="仿宋_GB2312" w:eastAsia="仿宋_GB2312" w:cs="仿宋_GB2312"/>
                <w:i w:val="0"/>
                <w:caps w:val="0"/>
                <w:color w:val="000000"/>
                <w:spacing w:val="0"/>
                <w:sz w:val="21"/>
                <w:szCs w:val="21"/>
                <w:lang w:eastAsia="zh-CN"/>
              </w:rPr>
              <w:t>赤政发〔2022〕209号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赤峰市人民政府关于进一步促进中心城区房地产健康发展的意见</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i w:val="0"/>
                <w:caps w:val="0"/>
                <w:color w:val="000000"/>
                <w:spacing w:val="0"/>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赤峰市人民政府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64</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赤政办发〔2022〕10号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赤峰市人民政府办公室关于印发《赤峰市加快发展保障性租赁住房实施意见》的通知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65</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赤政办发〔2022〕17号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赤峰市人民政府办公室关于印发 《赤峰市12345政务服务便民热线管理办法》的通知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66</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赤政办发〔2022〕45号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赤峰市人民政府办公室关于印发《赤峰市本级公共资源交易管理办法》的通知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67</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赤政办发〔2022〕73号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赤峰市人民政府办公室关于修订《赤峰市中心城区网络预约出租汽车经营服务管理办法》《赤峰市中心城区巡游出租汽车经营服务管理办法》的通知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68</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赤政办字〔2022〕50号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赤峰市人民政府办公室关于印发 《赤峰市安全生产举报奖励办法》的通知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67"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69</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赤政办发〔2023〕2号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11"/>
                <w:sz w:val="21"/>
                <w:szCs w:val="21"/>
              </w:rPr>
              <w:t>赤峰市人民政府办公室关于印发《赤峰市促进建筑业高质量发展的实施意见》的通知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赤峰市人民政府办公室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67"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70</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赤政办发〔2023〕4号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赤峰市人民政府办公室关于印发《赤峰市知识产权资助及奖励办法》的通知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71</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赤政办发〔2023〕10号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赤峰市人民政府办公室关于印发《赤峰市推动肉牛生产高质高效发展扶持政策（试行）（2023-2027年）》的通知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72</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赤政发〔2023〕14号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赤峰市人民政府关于持续深化供销合作社综合改革更好助力乡村振兴的实施意见</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sz w:val="21"/>
                <w:szCs w:val="21"/>
                <w:lang w:val="en-US" w:eastAsia="zh-CN"/>
              </w:rPr>
              <w:t>73</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赤政发〔2023〕18号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赤峰市人民政府关于保持房地产市场健康平稳发展支持刚性和改善性住房需求的实施意见</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sz w:val="21"/>
                <w:szCs w:val="21"/>
                <w:lang w:val="en-US" w:eastAsia="zh-CN"/>
              </w:rPr>
              <w:t>74</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赤政办发〔2023〕43号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赤峰市人民政府办公室关于印发《赤峰市优质农畜产品认证（登记）奖补办法》的通知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75</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赤政办发〔2023〕58号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赤峰市人民政府办公室关于印发《赤峰市加快现代种业高质量发展若干政策措施》的通知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67"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76</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赤政发〔2024〕1号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赤峰市人民政府关于修改《赤峰市地名管理办法》的通知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赤峰市人民政府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67"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sz w:val="21"/>
                <w:szCs w:val="21"/>
                <w:lang w:val="en-US" w:eastAsia="zh-CN"/>
              </w:rPr>
              <w:t>77</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i w:val="0"/>
                <w:caps w:val="0"/>
                <w:color w:val="000000"/>
                <w:spacing w:val="0"/>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赤政发〔2024〕5号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rPr>
                <w:rFonts w:hint="eastAsia" w:ascii="仿宋_GB2312" w:hAnsi="仿宋_GB2312" w:eastAsia="仿宋_GB2312" w:cs="仿宋_GB2312"/>
                <w:i w:val="0"/>
                <w:caps w:val="0"/>
                <w:color w:val="000000"/>
                <w:spacing w:val="0"/>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赤峰市人民政府关于印发《赤峰市振兴绒毛产业若干措施》的通知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i w:val="0"/>
                <w:caps w:val="0"/>
                <w:color w:val="000000"/>
                <w:spacing w:val="0"/>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赤峰市人民政府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67"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sz w:val="21"/>
                <w:szCs w:val="21"/>
                <w:lang w:val="en-US" w:eastAsia="zh-CN"/>
              </w:rPr>
              <w:t>78</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i w:val="0"/>
                <w:caps w:val="0"/>
                <w:color w:val="000000"/>
                <w:spacing w:val="0"/>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赤政发〔2024〕9号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rPr>
                <w:rFonts w:hint="eastAsia" w:ascii="仿宋_GB2312" w:hAnsi="仿宋_GB2312" w:eastAsia="仿宋_GB2312" w:cs="仿宋_GB2312"/>
                <w:i w:val="0"/>
                <w:caps w:val="0"/>
                <w:color w:val="000000"/>
                <w:spacing w:val="0"/>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赤峰市人民政府关于印发《赤峰市促进外贸外资提质增效的若干措施》的通知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i w:val="0"/>
                <w:caps w:val="0"/>
                <w:color w:val="000000"/>
                <w:spacing w:val="0"/>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赤峰市人民政府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67"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sz w:val="21"/>
                <w:szCs w:val="21"/>
                <w:lang w:val="en-US" w:eastAsia="zh-CN"/>
              </w:rPr>
              <w:t>79</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赤政办发〔2024〕10号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赤峰市人民政府办公室关于修改赤政办发(2023)2号文件相关内容的通知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赤峰市人民政府办公室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80</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赤政办发〔2024〕22号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赤峰市人民政府办公室关于印发《赤峰市气象监测设施统筹规划建设和信息共享管理办法》的通知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赤峰市人民政府办公室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81</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赤政办发〔2024〕31号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赤峰市人民政府办公室关于印发《赤峰市民用机场净空环境管理办法》的通知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赤峰市人民政府办公室</w:t>
            </w:r>
          </w:p>
        </w:tc>
      </w:tr>
    </w:tbl>
    <w:p>
      <w:pPr>
        <w:ind w:firstLine="640" w:firstLineChars="200"/>
        <w:jc w:val="both"/>
        <w:rPr>
          <w:rFonts w:hint="eastAsia" w:ascii="黑体" w:hAnsi="黑体" w:eastAsia="黑体" w:cs="黑体"/>
          <w:sz w:val="32"/>
          <w:szCs w:val="32"/>
          <w:lang w:eastAsia="zh-CN"/>
        </w:rPr>
      </w:pPr>
      <w:r>
        <w:rPr>
          <w:rFonts w:hint="eastAsia" w:ascii="黑体" w:hAnsi="黑体" w:eastAsia="黑体" w:cs="黑体"/>
          <w:sz w:val="32"/>
          <w:szCs w:val="32"/>
          <w:lang w:eastAsia="zh-CN"/>
        </w:rPr>
        <w:t>二、</w:t>
      </w:r>
      <w:r>
        <w:rPr>
          <w:rFonts w:hint="eastAsia" w:ascii="黑体" w:hAnsi="黑体" w:eastAsia="黑体" w:cs="黑体"/>
          <w:sz w:val="32"/>
          <w:szCs w:val="32"/>
          <w:lang w:val="en-US" w:eastAsia="zh-CN"/>
        </w:rPr>
        <w:t>废止或</w:t>
      </w:r>
      <w:r>
        <w:rPr>
          <w:rFonts w:hint="eastAsia" w:ascii="黑体" w:hAnsi="黑体" w:eastAsia="黑体" w:cs="黑体"/>
          <w:sz w:val="32"/>
          <w:szCs w:val="32"/>
          <w:lang w:eastAsia="zh-CN"/>
        </w:rPr>
        <w:t>失效的行政规范性文件</w:t>
      </w:r>
    </w:p>
    <w:tbl>
      <w:tblPr>
        <w:tblStyle w:val="5"/>
        <w:tblW w:w="1393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930"/>
        <w:gridCol w:w="1681"/>
        <w:gridCol w:w="5004"/>
        <w:gridCol w:w="63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737" w:hRule="atLeast"/>
          <w:jc w:val="center"/>
        </w:trPr>
        <w:tc>
          <w:tcPr>
            <w:tcW w:w="93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leftChars="0" w:right="0" w:rightChars="0"/>
              <w:jc w:val="center"/>
              <w:rPr>
                <w:rFonts w:hint="eastAsia" w:ascii="楷体_GB2312" w:hAnsi="楷体_GB2312" w:eastAsia="楷体_GB2312" w:cs="楷体_GB2312"/>
                <w:kern w:val="0"/>
                <w:sz w:val="21"/>
                <w:szCs w:val="21"/>
                <w:lang w:val="en-US" w:eastAsia="zh-CN" w:bidi="ar-SA"/>
              </w:rPr>
            </w:pPr>
            <w:r>
              <w:rPr>
                <w:rFonts w:hint="eastAsia" w:ascii="楷体_GB2312" w:hAnsi="楷体_GB2312" w:eastAsia="楷体_GB2312" w:cs="楷体_GB2312"/>
                <w:i w:val="0"/>
                <w:caps w:val="0"/>
                <w:color w:val="000000"/>
                <w:spacing w:val="0"/>
                <w:sz w:val="21"/>
                <w:szCs w:val="21"/>
              </w:rPr>
              <w:t>序号</w:t>
            </w:r>
          </w:p>
        </w:tc>
        <w:tc>
          <w:tcPr>
            <w:tcW w:w="1681"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leftChars="0" w:right="0" w:rightChars="0"/>
              <w:jc w:val="center"/>
              <w:rPr>
                <w:rFonts w:hint="eastAsia" w:ascii="楷体_GB2312" w:hAnsi="楷体_GB2312" w:eastAsia="楷体_GB2312" w:cs="楷体_GB2312"/>
                <w:kern w:val="0"/>
                <w:sz w:val="21"/>
                <w:szCs w:val="21"/>
                <w:lang w:val="en-US" w:eastAsia="zh-CN" w:bidi="ar-SA"/>
              </w:rPr>
            </w:pPr>
            <w:r>
              <w:rPr>
                <w:rFonts w:hint="eastAsia" w:ascii="楷体_GB2312" w:hAnsi="楷体_GB2312" w:eastAsia="楷体_GB2312" w:cs="楷体_GB2312"/>
                <w:i w:val="0"/>
                <w:caps w:val="0"/>
                <w:color w:val="000000"/>
                <w:spacing w:val="0"/>
                <w:sz w:val="21"/>
                <w:szCs w:val="21"/>
              </w:rPr>
              <w:t>发文字号</w:t>
            </w:r>
          </w:p>
        </w:tc>
        <w:tc>
          <w:tcPr>
            <w:tcW w:w="5004"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leftChars="0" w:right="0" w:rightChars="0"/>
              <w:jc w:val="center"/>
              <w:rPr>
                <w:rFonts w:hint="eastAsia" w:ascii="楷体_GB2312" w:hAnsi="楷体_GB2312" w:eastAsia="楷体_GB2312" w:cs="楷体_GB2312"/>
                <w:kern w:val="0"/>
                <w:sz w:val="21"/>
                <w:szCs w:val="21"/>
                <w:lang w:val="en-US" w:eastAsia="zh-CN" w:bidi="ar-SA"/>
              </w:rPr>
            </w:pPr>
            <w:r>
              <w:rPr>
                <w:rFonts w:hint="eastAsia" w:ascii="楷体_GB2312" w:hAnsi="楷体_GB2312" w:eastAsia="楷体_GB2312" w:cs="楷体_GB2312"/>
                <w:i w:val="0"/>
                <w:caps w:val="0"/>
                <w:color w:val="000000"/>
                <w:spacing w:val="0"/>
                <w:sz w:val="21"/>
                <w:szCs w:val="21"/>
              </w:rPr>
              <w:t>文件名称</w:t>
            </w:r>
          </w:p>
        </w:tc>
        <w:tc>
          <w:tcPr>
            <w:tcW w:w="631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leftChars="0" w:right="0" w:rightChars="0"/>
              <w:jc w:val="center"/>
              <w:rPr>
                <w:rFonts w:hint="eastAsia" w:ascii="楷体_GB2312" w:hAnsi="楷体_GB2312" w:eastAsia="楷体_GB2312" w:cs="楷体_GB2312"/>
                <w:i w:val="0"/>
                <w:caps w:val="0"/>
                <w:color w:val="000000"/>
                <w:spacing w:val="0"/>
                <w:sz w:val="21"/>
                <w:szCs w:val="21"/>
                <w:lang w:eastAsia="zh-CN"/>
              </w:rPr>
            </w:pPr>
            <w:r>
              <w:rPr>
                <w:rFonts w:hint="eastAsia" w:ascii="楷体_GB2312" w:hAnsi="楷体_GB2312" w:eastAsia="楷体_GB2312" w:cs="楷体_GB2312"/>
                <w:i w:val="0"/>
                <w:caps w:val="0"/>
                <w:color w:val="000000"/>
                <w:spacing w:val="0"/>
                <w:sz w:val="21"/>
                <w:szCs w:val="21"/>
                <w:lang w:eastAsia="zh-CN"/>
              </w:rPr>
              <w:t>清理理由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7" w:hRule="atLeast"/>
          <w:jc w:val="center"/>
        </w:trPr>
        <w:tc>
          <w:tcPr>
            <w:tcW w:w="93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leftChars="0" w:right="0" w:rightChars="0"/>
              <w:jc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lang w:val="en-US" w:eastAsia="zh-CN"/>
              </w:rPr>
              <w:t>1</w:t>
            </w:r>
          </w:p>
        </w:tc>
        <w:tc>
          <w:tcPr>
            <w:tcW w:w="1681"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leftChars="0" w:right="0" w:rightChars="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赤政发</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leftChars="0" w:right="0" w:rightChars="0"/>
              <w:jc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〔2011〕80号</w:t>
            </w:r>
          </w:p>
        </w:tc>
        <w:tc>
          <w:tcPr>
            <w:tcW w:w="5004"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leftChars="0" w:right="0" w:rightChars="0"/>
              <w:jc w:val="both"/>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赤峰市人民政府关于印发《赤峰市国有资本经营预算管理办法》和《赤峰市本级企业国有资本收益收取管理暂行办法》的通知</w:t>
            </w:r>
          </w:p>
        </w:tc>
        <w:tc>
          <w:tcPr>
            <w:tcW w:w="631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76" w:lineRule="atLeast"/>
              <w:ind w:left="0" w:leftChars="0" w:right="0" w:rightChars="0" w:firstLine="420" w:firstLineChars="200"/>
              <w:jc w:val="both"/>
              <w:textAlignment w:val="auto"/>
              <w:rPr>
                <w:rFonts w:hint="eastAsia" w:ascii="仿宋_GB2312" w:hAnsi="仿宋_GB2312" w:eastAsia="仿宋_GB2312" w:cs="仿宋_GB2312"/>
                <w:i w:val="0"/>
                <w:caps w:val="0"/>
                <w:color w:val="000000"/>
                <w:spacing w:val="0"/>
                <w:kern w:val="2"/>
                <w:sz w:val="21"/>
                <w:szCs w:val="21"/>
                <w:lang w:val="en-US" w:eastAsia="zh-CN" w:bidi="ar-SA"/>
              </w:rPr>
            </w:pPr>
            <w:r>
              <w:rPr>
                <w:rFonts w:hint="eastAsia" w:ascii="仿宋_GB2312" w:hAnsi="仿宋_GB2312" w:eastAsia="仿宋_GB2312" w:cs="仿宋_GB2312"/>
                <w:i w:val="0"/>
                <w:caps w:val="0"/>
                <w:color w:val="000000"/>
                <w:spacing w:val="0"/>
                <w:kern w:val="2"/>
                <w:sz w:val="21"/>
                <w:szCs w:val="21"/>
                <w:lang w:val="en-US" w:eastAsia="zh-CN" w:bidi="ar-SA"/>
              </w:rPr>
              <w:t>根据最新印发的《内蒙古自治区本级国有资本经营预算管理办法》（内政发〔2024〕21号）第三十八条“各盟市、旗县（市、区）可根据本地区实际，参照执行。”我地区将参照执行新管理办法，原管理办法废止；《赤峰市本级企业国有资本收益收取管理暂行办法》已满两年，已失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7" w:hRule="atLeast"/>
          <w:jc w:val="center"/>
        </w:trPr>
        <w:tc>
          <w:tcPr>
            <w:tcW w:w="93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sz w:val="21"/>
                <w:szCs w:val="21"/>
                <w:lang w:val="en-US" w:eastAsia="zh-CN"/>
              </w:rPr>
              <w:t>2</w:t>
            </w:r>
          </w:p>
        </w:tc>
        <w:tc>
          <w:tcPr>
            <w:tcW w:w="1681"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赤政发</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〔2015〕90号</w:t>
            </w:r>
          </w:p>
        </w:tc>
        <w:tc>
          <w:tcPr>
            <w:tcW w:w="5004"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both"/>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赤峰市人民政府关于印发规范性文件制定和备案监督办法的通知</w:t>
            </w:r>
          </w:p>
        </w:tc>
        <w:tc>
          <w:tcPr>
            <w:tcW w:w="631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8" w:lineRule="atLeast"/>
              <w:ind w:left="0" w:leftChars="0" w:right="0" w:rightChars="0" w:firstLine="420" w:firstLineChars="200"/>
              <w:jc w:val="both"/>
              <w:textAlignment w:val="auto"/>
              <w:rPr>
                <w:rFonts w:hint="eastAsia" w:ascii="仿宋_GB2312" w:hAnsi="仿宋_GB2312" w:eastAsia="仿宋_GB2312" w:cs="仿宋_GB2312"/>
                <w:i w:val="0"/>
                <w:caps w:val="0"/>
                <w:color w:val="000000"/>
                <w:spacing w:val="0"/>
                <w:kern w:val="2"/>
                <w:sz w:val="21"/>
                <w:szCs w:val="21"/>
                <w:lang w:val="en-US" w:eastAsia="zh-CN" w:bidi="ar-SA"/>
              </w:rPr>
            </w:pPr>
            <w:r>
              <w:rPr>
                <w:rFonts w:hint="eastAsia" w:ascii="仿宋_GB2312" w:hAnsi="仿宋_GB2312" w:eastAsia="仿宋_GB2312" w:cs="仿宋_GB2312"/>
                <w:i w:val="0"/>
                <w:caps w:val="0"/>
                <w:color w:val="000000"/>
                <w:spacing w:val="0"/>
                <w:kern w:val="2"/>
                <w:sz w:val="21"/>
                <w:szCs w:val="21"/>
                <w:lang w:val="en-US" w:eastAsia="zh-CN" w:bidi="ar-SA"/>
              </w:rPr>
              <w:t>作为主要依据的《</w:t>
            </w:r>
            <w:r>
              <w:rPr>
                <w:rFonts w:hint="eastAsia" w:ascii="仿宋_GB2312" w:hAnsi="仿宋_GB2312" w:eastAsia="仿宋_GB2312" w:cs="仿宋_GB2312"/>
                <w:i w:val="0"/>
                <w:caps w:val="0"/>
                <w:color w:val="000000"/>
                <w:spacing w:val="0"/>
                <w:kern w:val="2"/>
                <w:sz w:val="21"/>
                <w:szCs w:val="21"/>
                <w:lang w:val="en-US" w:eastAsia="zh-CN" w:bidi="ar-SA"/>
              </w:rPr>
              <w:fldChar w:fldCharType="begin"/>
            </w:r>
            <w:r>
              <w:rPr>
                <w:rFonts w:hint="eastAsia" w:ascii="仿宋_GB2312" w:hAnsi="仿宋_GB2312" w:eastAsia="仿宋_GB2312" w:cs="仿宋_GB2312"/>
                <w:i w:val="0"/>
                <w:caps w:val="0"/>
                <w:color w:val="000000"/>
                <w:spacing w:val="0"/>
                <w:kern w:val="2"/>
                <w:sz w:val="21"/>
                <w:szCs w:val="21"/>
                <w:lang w:val="en-US" w:eastAsia="zh-CN" w:bidi="ar-SA"/>
              </w:rPr>
              <w:instrText xml:space="preserve"> HYPERLINK "https://www.pkulaw.com/lar/0159c7b553b646879dc6fb16d2f051aabdfb.html?way=textSlc" \t "https://www.pkulaw.com/lar/_blank" </w:instrText>
            </w:r>
            <w:r>
              <w:rPr>
                <w:rFonts w:hint="eastAsia" w:ascii="仿宋_GB2312" w:hAnsi="仿宋_GB2312" w:eastAsia="仿宋_GB2312" w:cs="仿宋_GB2312"/>
                <w:i w:val="0"/>
                <w:caps w:val="0"/>
                <w:color w:val="000000"/>
                <w:spacing w:val="0"/>
                <w:kern w:val="2"/>
                <w:sz w:val="21"/>
                <w:szCs w:val="21"/>
                <w:lang w:val="en-US" w:eastAsia="zh-CN" w:bidi="ar-SA"/>
              </w:rPr>
              <w:fldChar w:fldCharType="separate"/>
            </w:r>
            <w:r>
              <w:rPr>
                <w:rFonts w:hint="eastAsia" w:ascii="仿宋_GB2312" w:hAnsi="仿宋_GB2312" w:eastAsia="仿宋_GB2312" w:cs="仿宋_GB2312"/>
                <w:i w:val="0"/>
                <w:caps w:val="0"/>
                <w:color w:val="000000"/>
                <w:spacing w:val="0"/>
                <w:kern w:val="2"/>
                <w:sz w:val="21"/>
                <w:szCs w:val="21"/>
                <w:lang w:val="en-US" w:eastAsia="zh-CN" w:bidi="ar-SA"/>
              </w:rPr>
              <w:t>内蒙古自治区规范性文件制定和备案监督办法</w:t>
            </w:r>
            <w:r>
              <w:rPr>
                <w:rFonts w:hint="eastAsia" w:ascii="仿宋_GB2312" w:hAnsi="仿宋_GB2312" w:eastAsia="仿宋_GB2312" w:cs="仿宋_GB2312"/>
                <w:i w:val="0"/>
                <w:caps w:val="0"/>
                <w:color w:val="000000"/>
                <w:spacing w:val="0"/>
                <w:kern w:val="2"/>
                <w:sz w:val="21"/>
                <w:szCs w:val="21"/>
                <w:lang w:val="en-US" w:eastAsia="zh-CN" w:bidi="ar-SA"/>
              </w:rPr>
              <w:fldChar w:fldCharType="end"/>
            </w:r>
            <w:r>
              <w:rPr>
                <w:rFonts w:hint="eastAsia" w:ascii="仿宋_GB2312" w:hAnsi="仿宋_GB2312" w:eastAsia="仿宋_GB2312" w:cs="仿宋_GB2312"/>
                <w:i w:val="0"/>
                <w:caps w:val="0"/>
                <w:color w:val="000000"/>
                <w:spacing w:val="0"/>
                <w:kern w:val="2"/>
                <w:sz w:val="21"/>
                <w:szCs w:val="21"/>
                <w:lang w:val="en-US" w:eastAsia="zh-CN" w:bidi="ar-SA"/>
              </w:rPr>
              <w:t>》内蒙古自治区人民政府令（第191号）已经失效。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7" w:hRule="atLeast"/>
          <w:jc w:val="center"/>
        </w:trPr>
        <w:tc>
          <w:tcPr>
            <w:tcW w:w="93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leftChars="0" w:right="0" w:rightChars="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lang w:val="en-US" w:eastAsia="zh-CN"/>
              </w:rPr>
              <w:t>3</w:t>
            </w:r>
          </w:p>
        </w:tc>
        <w:tc>
          <w:tcPr>
            <w:tcW w:w="1681"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leftChars="0" w:right="0" w:rightChars="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赤政发</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leftChars="0" w:right="0" w:rightChars="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〔2016〕29号</w:t>
            </w:r>
          </w:p>
        </w:tc>
        <w:tc>
          <w:tcPr>
            <w:tcW w:w="5004"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leftChars="0" w:right="0" w:rightChars="0"/>
              <w:jc w:val="both"/>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赤峰市人民政府关于印发《赤峰市国有土地上房屋征收与补偿实施办法》的通知</w:t>
            </w:r>
          </w:p>
        </w:tc>
        <w:tc>
          <w:tcPr>
            <w:tcW w:w="631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76" w:lineRule="atLeast"/>
              <w:ind w:left="0" w:leftChars="0" w:right="0" w:rightChars="0" w:firstLine="420" w:firstLineChars="200"/>
              <w:jc w:val="both"/>
              <w:textAlignment w:val="auto"/>
              <w:rPr>
                <w:rFonts w:hint="eastAsia" w:ascii="仿宋_GB2312" w:hAnsi="仿宋_GB2312" w:eastAsia="仿宋_GB2312" w:cs="仿宋_GB2312"/>
                <w:i w:val="0"/>
                <w:caps w:val="0"/>
                <w:color w:val="000000"/>
                <w:spacing w:val="0"/>
                <w:sz w:val="21"/>
                <w:szCs w:val="21"/>
                <w:lang w:eastAsia="zh-CN"/>
              </w:rPr>
            </w:pPr>
            <w:r>
              <w:rPr>
                <w:rFonts w:hint="eastAsia" w:ascii="仿宋_GB2312" w:hAnsi="仿宋_GB2312" w:eastAsia="仿宋_GB2312" w:cs="仿宋_GB2312"/>
                <w:i w:val="0"/>
                <w:caps w:val="0"/>
                <w:color w:val="000000"/>
                <w:spacing w:val="0"/>
                <w:sz w:val="21"/>
                <w:szCs w:val="21"/>
                <w:lang w:eastAsia="zh-CN"/>
              </w:rPr>
              <w:t>不适应经济社会发展需要</w:t>
            </w:r>
            <w:r>
              <w:rPr>
                <w:rFonts w:hint="eastAsia" w:ascii="仿宋_GB2312" w:hAnsi="仿宋_GB2312" w:eastAsia="仿宋_GB2312" w:cs="仿宋_GB2312"/>
                <w:i w:val="0"/>
                <w:caps w:val="0"/>
                <w:color w:val="000000"/>
                <w:spacing w:val="0"/>
                <w:kern w:val="2"/>
                <w:sz w:val="21"/>
                <w:szCs w:val="21"/>
                <w:lang w:val="en-US" w:eastAsia="zh-CN" w:bidi="ar-SA"/>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7" w:hRule="atLeast"/>
          <w:jc w:val="center"/>
        </w:trPr>
        <w:tc>
          <w:tcPr>
            <w:tcW w:w="93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lang w:val="en-US" w:eastAsia="zh-CN"/>
              </w:rPr>
              <w:t>4</w:t>
            </w:r>
          </w:p>
        </w:tc>
        <w:tc>
          <w:tcPr>
            <w:tcW w:w="1681"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赤政发</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〔2016〕37号</w:t>
            </w:r>
          </w:p>
        </w:tc>
        <w:tc>
          <w:tcPr>
            <w:tcW w:w="5004"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both"/>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赤峰市人民政府关于公共服务领域推广运用政府和社会资本合作模式的实施意见</w:t>
            </w:r>
          </w:p>
        </w:tc>
        <w:tc>
          <w:tcPr>
            <w:tcW w:w="631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8" w:lineRule="atLeast"/>
              <w:ind w:left="0" w:leftChars="0" w:right="0" w:rightChars="0" w:firstLine="420" w:firstLineChars="200"/>
              <w:jc w:val="both"/>
              <w:textAlignment w:val="auto"/>
              <w:rPr>
                <w:rFonts w:hint="eastAsia" w:ascii="仿宋_GB2312" w:hAnsi="仿宋_GB2312" w:eastAsia="仿宋_GB2312" w:cs="仿宋_GB2312"/>
                <w:i w:val="0"/>
                <w:caps w:val="0"/>
                <w:color w:val="000000"/>
                <w:spacing w:val="0"/>
                <w:kern w:val="2"/>
                <w:sz w:val="21"/>
                <w:szCs w:val="21"/>
                <w:lang w:val="en-US" w:eastAsia="zh-CN" w:bidi="ar-SA"/>
              </w:rPr>
            </w:pPr>
            <w:r>
              <w:rPr>
                <w:rFonts w:hint="eastAsia" w:ascii="仿宋_GB2312" w:hAnsi="仿宋_GB2312" w:eastAsia="仿宋_GB2312" w:cs="仿宋_GB2312"/>
                <w:i w:val="0"/>
                <w:caps w:val="0"/>
                <w:color w:val="000000"/>
                <w:spacing w:val="0"/>
                <w:kern w:val="2"/>
                <w:sz w:val="21"/>
                <w:szCs w:val="21"/>
                <w:lang w:val="en-US" w:eastAsia="zh-CN" w:bidi="ar-SA"/>
              </w:rPr>
              <w:t>财政部已废止清理PPP全部政策文件。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7" w:hRule="atLeast"/>
          <w:jc w:val="center"/>
        </w:trPr>
        <w:tc>
          <w:tcPr>
            <w:tcW w:w="93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5</w:t>
            </w:r>
          </w:p>
        </w:tc>
        <w:tc>
          <w:tcPr>
            <w:tcW w:w="1681"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i w:val="0"/>
                <w:caps w:val="0"/>
                <w:color w:val="000000"/>
                <w:spacing w:val="0"/>
                <w:sz w:val="21"/>
                <w:szCs w:val="21"/>
                <w:highlight w:val="none"/>
              </w:rPr>
            </w:pPr>
            <w:r>
              <w:rPr>
                <w:rFonts w:hint="eastAsia" w:ascii="仿宋_GB2312" w:hAnsi="仿宋_GB2312" w:eastAsia="仿宋_GB2312" w:cs="仿宋_GB2312"/>
                <w:i w:val="0"/>
                <w:caps w:val="0"/>
                <w:color w:val="000000"/>
                <w:spacing w:val="0"/>
                <w:sz w:val="21"/>
                <w:szCs w:val="21"/>
                <w:highlight w:val="none"/>
              </w:rPr>
              <w:t>赤政办发</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i w:val="0"/>
                <w:caps w:val="0"/>
                <w:color w:val="000000"/>
                <w:spacing w:val="0"/>
                <w:sz w:val="21"/>
                <w:szCs w:val="21"/>
                <w:highlight w:val="none"/>
              </w:rPr>
              <w:t>〔2017〕60号</w:t>
            </w:r>
          </w:p>
        </w:tc>
        <w:tc>
          <w:tcPr>
            <w:tcW w:w="5004"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i w:val="0"/>
                <w:caps w:val="0"/>
                <w:color w:val="000000"/>
                <w:spacing w:val="0"/>
                <w:sz w:val="21"/>
                <w:szCs w:val="21"/>
                <w:highlight w:val="none"/>
              </w:rPr>
              <w:t>赤峰市人民政府办公厅关于印发《赤峰市加快推进新型职业农牧民培育工作实施方案》的通知</w:t>
            </w:r>
          </w:p>
        </w:tc>
        <w:tc>
          <w:tcPr>
            <w:tcW w:w="631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8" w:lineRule="atLeast"/>
              <w:ind w:left="0" w:right="0" w:firstLine="420" w:firstLineChars="200"/>
              <w:jc w:val="both"/>
              <w:textAlignment w:val="auto"/>
              <w:rPr>
                <w:rFonts w:hint="default" w:ascii="仿宋_GB2312" w:hAnsi="仿宋_GB2312" w:eastAsia="仿宋_GB2312" w:cs="仿宋_GB2312"/>
                <w:i w:val="0"/>
                <w:caps w:val="0"/>
                <w:color w:val="000000"/>
                <w:spacing w:val="0"/>
                <w:sz w:val="21"/>
                <w:szCs w:val="21"/>
                <w:lang w:val="en-US" w:eastAsia="zh-CN"/>
              </w:rPr>
            </w:pPr>
            <w:r>
              <w:rPr>
                <w:rFonts w:hint="eastAsia" w:ascii="仿宋_GB2312" w:hAnsi="仿宋_GB2312" w:eastAsia="仿宋_GB2312" w:cs="仿宋_GB2312"/>
                <w:i w:val="0"/>
                <w:caps w:val="0"/>
                <w:color w:val="000000"/>
                <w:spacing w:val="0"/>
                <w:kern w:val="2"/>
                <w:sz w:val="21"/>
                <w:szCs w:val="21"/>
                <w:lang w:val="en-US" w:eastAsia="zh-CN" w:bidi="ar-SA"/>
              </w:rPr>
              <w:t>期满自动失效。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7" w:hRule="atLeast"/>
          <w:jc w:val="center"/>
        </w:trPr>
        <w:tc>
          <w:tcPr>
            <w:tcW w:w="93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sz w:val="21"/>
                <w:szCs w:val="21"/>
                <w:lang w:val="en-US" w:eastAsia="zh-CN"/>
              </w:rPr>
              <w:t>6</w:t>
            </w:r>
          </w:p>
        </w:tc>
        <w:tc>
          <w:tcPr>
            <w:tcW w:w="1681"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赤政发</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〔2019〕48号</w:t>
            </w:r>
          </w:p>
        </w:tc>
        <w:tc>
          <w:tcPr>
            <w:tcW w:w="5004"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both"/>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赤峰市人民政府关于加快现代物流业发展的指导意见</w:t>
            </w:r>
          </w:p>
        </w:tc>
        <w:tc>
          <w:tcPr>
            <w:tcW w:w="631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8" w:lineRule="atLeast"/>
              <w:ind w:left="0" w:leftChars="0" w:right="0" w:rightChars="0" w:firstLine="420" w:firstLineChars="200"/>
              <w:jc w:val="both"/>
              <w:textAlignment w:val="auto"/>
              <w:rPr>
                <w:rFonts w:hint="default" w:ascii="仿宋_GB2312" w:hAnsi="仿宋_GB2312" w:eastAsia="仿宋_GB2312" w:cs="仿宋_GB2312"/>
                <w:i w:val="0"/>
                <w:caps w:val="0"/>
                <w:color w:val="000000"/>
                <w:spacing w:val="0"/>
                <w:kern w:val="2"/>
                <w:sz w:val="21"/>
                <w:szCs w:val="21"/>
                <w:lang w:val="en-US" w:eastAsia="zh-CN" w:bidi="ar-SA"/>
              </w:rPr>
            </w:pPr>
            <w:r>
              <w:rPr>
                <w:rFonts w:hint="eastAsia" w:ascii="仿宋_GB2312" w:hAnsi="仿宋_GB2312" w:eastAsia="仿宋_GB2312" w:cs="仿宋_GB2312"/>
                <w:i w:val="0"/>
                <w:caps w:val="0"/>
                <w:color w:val="000000"/>
                <w:spacing w:val="0"/>
                <w:kern w:val="2"/>
                <w:sz w:val="21"/>
                <w:szCs w:val="21"/>
                <w:lang w:val="en-US" w:eastAsia="zh-CN" w:bidi="ar-SA"/>
              </w:rPr>
              <w:t>期满自动失效。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7" w:hRule="atLeast"/>
          <w:jc w:val="center"/>
        </w:trPr>
        <w:tc>
          <w:tcPr>
            <w:tcW w:w="93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sz w:val="21"/>
                <w:szCs w:val="21"/>
                <w:lang w:val="en-US" w:eastAsia="zh-CN"/>
              </w:rPr>
              <w:t>7</w:t>
            </w:r>
          </w:p>
        </w:tc>
        <w:tc>
          <w:tcPr>
            <w:tcW w:w="1681"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赤政发</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〔2020〕174号</w:t>
            </w:r>
          </w:p>
        </w:tc>
        <w:tc>
          <w:tcPr>
            <w:tcW w:w="5004"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both"/>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赤峰市人民政府印发关于促进中国（赤峰)跨境电子商务综合试验区发展扶持政策的通知</w:t>
            </w:r>
          </w:p>
        </w:tc>
        <w:tc>
          <w:tcPr>
            <w:tcW w:w="631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8" w:lineRule="atLeast"/>
              <w:ind w:left="0" w:leftChars="0" w:right="0" w:rightChars="0" w:firstLine="420" w:firstLineChars="200"/>
              <w:jc w:val="both"/>
              <w:textAlignment w:val="auto"/>
              <w:rPr>
                <w:rFonts w:hint="eastAsia" w:ascii="仿宋_GB2312" w:hAnsi="仿宋_GB2312" w:eastAsia="仿宋_GB2312" w:cs="仿宋_GB2312"/>
                <w:i w:val="0"/>
                <w:caps w:val="0"/>
                <w:color w:val="000000"/>
                <w:spacing w:val="0"/>
                <w:kern w:val="2"/>
                <w:sz w:val="21"/>
                <w:szCs w:val="21"/>
                <w:lang w:val="en-US" w:eastAsia="zh-CN" w:bidi="ar-SA"/>
              </w:rPr>
            </w:pPr>
            <w:r>
              <w:rPr>
                <w:rFonts w:hint="eastAsia" w:ascii="仿宋_GB2312" w:hAnsi="仿宋_GB2312" w:eastAsia="仿宋_GB2312" w:cs="仿宋_GB2312"/>
                <w:i w:val="0"/>
                <w:caps w:val="0"/>
                <w:color w:val="000000"/>
                <w:spacing w:val="0"/>
                <w:kern w:val="2"/>
                <w:sz w:val="21"/>
                <w:szCs w:val="21"/>
                <w:lang w:val="en-US" w:eastAsia="zh-CN" w:bidi="ar-SA"/>
              </w:rPr>
              <w:t>期满自动失效。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7" w:hRule="atLeast"/>
          <w:jc w:val="center"/>
        </w:trPr>
        <w:tc>
          <w:tcPr>
            <w:tcW w:w="93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i w:val="0"/>
                <w:caps w:val="0"/>
                <w:color w:val="000000"/>
                <w:spacing w:val="0"/>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8</w:t>
            </w:r>
          </w:p>
        </w:tc>
        <w:tc>
          <w:tcPr>
            <w:tcW w:w="1681"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赤政字</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〔2020〕17号</w:t>
            </w:r>
          </w:p>
        </w:tc>
        <w:tc>
          <w:tcPr>
            <w:tcW w:w="5004"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both"/>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赤峰市人民政府关于加强全市安全生产长效机制建设的意见</w:t>
            </w:r>
          </w:p>
        </w:tc>
        <w:tc>
          <w:tcPr>
            <w:tcW w:w="631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8" w:lineRule="atLeast"/>
              <w:ind w:left="0" w:leftChars="0" w:right="0" w:rightChars="0" w:firstLine="420" w:firstLineChars="200"/>
              <w:jc w:val="both"/>
              <w:textAlignment w:val="auto"/>
              <w:rPr>
                <w:rFonts w:hint="eastAsia" w:ascii="仿宋_GB2312" w:hAnsi="仿宋_GB2312" w:eastAsia="仿宋_GB2312" w:cs="仿宋_GB2312"/>
                <w:i w:val="0"/>
                <w:caps w:val="0"/>
                <w:color w:val="000000"/>
                <w:spacing w:val="0"/>
                <w:kern w:val="2"/>
                <w:sz w:val="21"/>
                <w:szCs w:val="21"/>
                <w:lang w:val="en-US" w:eastAsia="zh-CN" w:bidi="ar-SA"/>
              </w:rPr>
            </w:pPr>
            <w:r>
              <w:rPr>
                <w:rFonts w:hint="eastAsia" w:ascii="仿宋_GB2312" w:hAnsi="仿宋_GB2312" w:eastAsia="仿宋_GB2312" w:cs="仿宋_GB2312"/>
                <w:i w:val="0"/>
                <w:caps w:val="0"/>
                <w:color w:val="000000"/>
                <w:spacing w:val="0"/>
                <w:kern w:val="2"/>
                <w:sz w:val="21"/>
                <w:szCs w:val="21"/>
                <w:lang w:val="en-US" w:eastAsia="zh-CN" w:bidi="ar-SA"/>
              </w:rPr>
              <w:t>含有妨碍公平竞争内容。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7" w:hRule="atLeast"/>
          <w:jc w:val="center"/>
        </w:trPr>
        <w:tc>
          <w:tcPr>
            <w:tcW w:w="93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9</w:t>
            </w:r>
          </w:p>
        </w:tc>
        <w:tc>
          <w:tcPr>
            <w:tcW w:w="1681"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赤政发</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〔2021〕29号</w:t>
            </w:r>
          </w:p>
        </w:tc>
        <w:tc>
          <w:tcPr>
            <w:tcW w:w="5004"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both"/>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赤峰市人民政府关于印发《赤峰市中心城区城市道路挖掘管理办法》的通知</w:t>
            </w:r>
          </w:p>
        </w:tc>
        <w:tc>
          <w:tcPr>
            <w:tcW w:w="631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8" w:lineRule="atLeast"/>
              <w:ind w:left="0" w:leftChars="0" w:right="0" w:rightChars="0" w:firstLine="420" w:firstLineChars="200"/>
              <w:jc w:val="both"/>
              <w:textAlignment w:val="auto"/>
              <w:rPr>
                <w:rFonts w:hint="eastAsia" w:ascii="仿宋_GB2312" w:hAnsi="仿宋_GB2312" w:eastAsia="仿宋_GB2312" w:cs="仿宋_GB2312"/>
                <w:i w:val="0"/>
                <w:caps w:val="0"/>
                <w:color w:val="000000"/>
                <w:spacing w:val="0"/>
                <w:kern w:val="2"/>
                <w:sz w:val="21"/>
                <w:szCs w:val="21"/>
                <w:lang w:val="en-US" w:eastAsia="zh-CN" w:bidi="ar-SA"/>
              </w:rPr>
            </w:pPr>
            <w:r>
              <w:rPr>
                <w:rFonts w:hint="eastAsia" w:ascii="仿宋_GB2312" w:hAnsi="仿宋_GB2312" w:eastAsia="仿宋_GB2312" w:cs="仿宋_GB2312"/>
                <w:i w:val="0"/>
                <w:caps w:val="0"/>
                <w:color w:val="000000"/>
                <w:spacing w:val="0"/>
                <w:kern w:val="2"/>
                <w:sz w:val="21"/>
                <w:szCs w:val="21"/>
                <w:lang w:val="en-US" w:eastAsia="zh-CN" w:bidi="ar-SA"/>
              </w:rPr>
              <w:t>与政府职能转变的要求不一致。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7" w:hRule="atLeast"/>
          <w:jc w:val="center"/>
        </w:trPr>
        <w:tc>
          <w:tcPr>
            <w:tcW w:w="93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10</w:t>
            </w:r>
          </w:p>
        </w:tc>
        <w:tc>
          <w:tcPr>
            <w:tcW w:w="1681"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赤政发</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〔2021〕87号</w:t>
            </w:r>
          </w:p>
        </w:tc>
        <w:tc>
          <w:tcPr>
            <w:tcW w:w="5004"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both"/>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赤峰市人民政府关于印发《赤峰市中心城区专业市场适用退城进园政策的若干意见》的通知</w:t>
            </w:r>
          </w:p>
        </w:tc>
        <w:tc>
          <w:tcPr>
            <w:tcW w:w="631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8" w:lineRule="atLeast"/>
              <w:ind w:left="0" w:leftChars="0" w:right="0" w:rightChars="0" w:firstLine="420" w:firstLineChars="200"/>
              <w:jc w:val="both"/>
              <w:textAlignment w:val="auto"/>
              <w:rPr>
                <w:rFonts w:hint="eastAsia" w:ascii="仿宋_GB2312" w:hAnsi="仿宋_GB2312" w:eastAsia="仿宋_GB2312" w:cs="仿宋_GB2312"/>
                <w:i w:val="0"/>
                <w:caps w:val="0"/>
                <w:color w:val="000000"/>
                <w:spacing w:val="0"/>
                <w:kern w:val="2"/>
                <w:sz w:val="21"/>
                <w:szCs w:val="21"/>
                <w:lang w:val="en-US" w:eastAsia="zh-CN" w:bidi="ar-SA"/>
              </w:rPr>
            </w:pPr>
            <w:r>
              <w:rPr>
                <w:rFonts w:hint="eastAsia" w:ascii="仿宋_GB2312" w:hAnsi="仿宋_GB2312" w:eastAsia="仿宋_GB2312" w:cs="仿宋_GB2312"/>
                <w:i w:val="0"/>
                <w:caps w:val="0"/>
                <w:color w:val="000000"/>
                <w:spacing w:val="0"/>
                <w:kern w:val="2"/>
                <w:sz w:val="21"/>
                <w:szCs w:val="21"/>
                <w:lang w:val="en-US" w:eastAsia="zh-CN" w:bidi="ar-SA"/>
              </w:rPr>
              <w:t>作为主要依据的《赤峰市人民政府关于赤峰市中心城区企业“退城进园”工作的实施意见》（赤政发〔2020〕175号）已经废止。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7" w:hRule="atLeast"/>
          <w:jc w:val="center"/>
        </w:trPr>
        <w:tc>
          <w:tcPr>
            <w:tcW w:w="93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11</w:t>
            </w:r>
          </w:p>
        </w:tc>
        <w:tc>
          <w:tcPr>
            <w:tcW w:w="1681"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赤政发</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〔2021</w:t>
            </w:r>
            <w:bookmarkStart w:id="0" w:name="_GoBack"/>
            <w:r>
              <w:rPr>
                <w:rFonts w:hint="eastAsia" w:ascii="仿宋_GB2312" w:hAnsi="仿宋_GB2312" w:eastAsia="仿宋_GB2312" w:cs="仿宋_GB2312"/>
                <w:i w:val="0"/>
                <w:caps w:val="0"/>
                <w:color w:val="000000"/>
                <w:spacing w:val="0"/>
                <w:sz w:val="21"/>
                <w:szCs w:val="21"/>
              </w:rPr>
              <w:t>〕</w:t>
            </w:r>
            <w:bookmarkEnd w:id="0"/>
            <w:r>
              <w:rPr>
                <w:rFonts w:hint="eastAsia" w:ascii="仿宋_GB2312" w:hAnsi="仿宋_GB2312" w:eastAsia="仿宋_GB2312" w:cs="仿宋_GB2312"/>
                <w:i w:val="0"/>
                <w:caps w:val="0"/>
                <w:color w:val="000000"/>
                <w:spacing w:val="0"/>
                <w:sz w:val="21"/>
                <w:szCs w:val="21"/>
              </w:rPr>
              <w:t>179号</w:t>
            </w:r>
          </w:p>
        </w:tc>
        <w:tc>
          <w:tcPr>
            <w:tcW w:w="5004"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both"/>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赤峰市人民政府关于印发《赤峰市关于加快发展人力资源服务业的若干政策》的通知</w:t>
            </w:r>
          </w:p>
        </w:tc>
        <w:tc>
          <w:tcPr>
            <w:tcW w:w="631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8" w:lineRule="atLeast"/>
              <w:ind w:left="0" w:leftChars="0" w:right="0" w:rightChars="0" w:firstLine="420" w:firstLineChars="200"/>
              <w:jc w:val="both"/>
              <w:textAlignment w:val="auto"/>
              <w:rPr>
                <w:rFonts w:hint="default" w:ascii="仿宋_GB2312" w:hAnsi="仿宋_GB2312" w:eastAsia="仿宋_GB2312" w:cs="仿宋_GB2312"/>
                <w:i w:val="0"/>
                <w:caps w:val="0"/>
                <w:color w:val="000000"/>
                <w:spacing w:val="0"/>
                <w:kern w:val="2"/>
                <w:sz w:val="21"/>
                <w:szCs w:val="21"/>
                <w:lang w:val="en-US" w:eastAsia="zh-CN" w:bidi="ar-SA"/>
              </w:rPr>
            </w:pPr>
            <w:r>
              <w:rPr>
                <w:rFonts w:hint="eastAsia" w:ascii="仿宋_GB2312" w:hAnsi="仿宋_GB2312" w:eastAsia="仿宋_GB2312" w:cs="仿宋_GB2312"/>
                <w:i w:val="0"/>
                <w:caps w:val="0"/>
                <w:color w:val="000000"/>
                <w:spacing w:val="0"/>
                <w:kern w:val="2"/>
                <w:sz w:val="21"/>
                <w:szCs w:val="21"/>
                <w:lang w:val="en-US" w:eastAsia="zh-CN" w:bidi="ar-SA"/>
              </w:rPr>
              <w:t>经市政府2022年第19次常务会议审议通过，对《赤峰市</w:t>
            </w:r>
            <w:r>
              <w:rPr>
                <w:rFonts w:hint="eastAsia" w:ascii="仿宋_GB2312" w:hAnsi="仿宋_GB2312" w:eastAsia="仿宋_GB2312" w:cs="仿宋_GB2312"/>
                <w:i w:val="0"/>
                <w:caps w:val="0"/>
                <w:color w:val="000000"/>
                <w:spacing w:val="0"/>
                <w:sz w:val="21"/>
                <w:szCs w:val="21"/>
              </w:rPr>
              <w:t>人民政府关于印发</w:t>
            </w:r>
            <w:r>
              <w:rPr>
                <w:rFonts w:hint="eastAsia" w:ascii="仿宋_GB2312" w:hAnsi="仿宋_GB2312" w:eastAsia="仿宋_GB2312" w:cs="仿宋_GB2312"/>
                <w:i w:val="0"/>
                <w:caps w:val="0"/>
                <w:color w:val="000000"/>
                <w:spacing w:val="0"/>
                <w:sz w:val="21"/>
                <w:szCs w:val="21"/>
                <w:lang w:eastAsia="zh-CN"/>
              </w:rPr>
              <w:t>〈</w:t>
            </w:r>
            <w:r>
              <w:rPr>
                <w:rFonts w:hint="eastAsia" w:ascii="仿宋_GB2312" w:hAnsi="仿宋_GB2312" w:eastAsia="仿宋_GB2312" w:cs="仿宋_GB2312"/>
                <w:i w:val="0"/>
                <w:caps w:val="0"/>
                <w:color w:val="000000"/>
                <w:spacing w:val="0"/>
                <w:sz w:val="21"/>
                <w:szCs w:val="21"/>
              </w:rPr>
              <w:t>赤峰市关于加快发展人力资源服务业的若干政策</w:t>
            </w:r>
            <w:r>
              <w:rPr>
                <w:rFonts w:hint="eastAsia" w:ascii="仿宋_GB2312" w:hAnsi="仿宋_GB2312" w:eastAsia="仿宋_GB2312" w:cs="仿宋_GB2312"/>
                <w:i w:val="0"/>
                <w:caps w:val="0"/>
                <w:color w:val="000000"/>
                <w:spacing w:val="0"/>
                <w:sz w:val="21"/>
                <w:szCs w:val="21"/>
                <w:lang w:eastAsia="zh-CN"/>
              </w:rPr>
              <w:t>〉</w:t>
            </w:r>
            <w:r>
              <w:rPr>
                <w:rFonts w:hint="eastAsia" w:ascii="仿宋_GB2312" w:hAnsi="仿宋_GB2312" w:eastAsia="仿宋_GB2312" w:cs="仿宋_GB2312"/>
                <w:i w:val="0"/>
                <w:caps w:val="0"/>
                <w:color w:val="000000"/>
                <w:spacing w:val="0"/>
                <w:sz w:val="21"/>
                <w:szCs w:val="21"/>
              </w:rPr>
              <w:t>的通知</w:t>
            </w:r>
            <w:r>
              <w:rPr>
                <w:rFonts w:hint="eastAsia" w:ascii="仿宋_GB2312" w:hAnsi="仿宋_GB2312" w:eastAsia="仿宋_GB2312" w:cs="仿宋_GB2312"/>
                <w:i w:val="0"/>
                <w:caps w:val="0"/>
                <w:color w:val="000000"/>
                <w:spacing w:val="0"/>
                <w:kern w:val="2"/>
                <w:sz w:val="21"/>
                <w:szCs w:val="21"/>
                <w:lang w:val="en-US" w:eastAsia="zh-CN" w:bidi="ar-SA"/>
              </w:rPr>
              <w:t>》（</w:t>
            </w:r>
            <w:r>
              <w:rPr>
                <w:rFonts w:hint="eastAsia" w:ascii="仿宋_GB2312" w:hAnsi="仿宋_GB2312" w:eastAsia="仿宋_GB2312" w:cs="仿宋_GB2312"/>
                <w:i w:val="0"/>
                <w:caps w:val="0"/>
                <w:color w:val="000000"/>
                <w:spacing w:val="0"/>
                <w:sz w:val="21"/>
                <w:szCs w:val="21"/>
              </w:rPr>
              <w:t>赤政发〔2021〕179号</w:t>
            </w:r>
            <w:r>
              <w:rPr>
                <w:rFonts w:hint="eastAsia" w:ascii="仿宋_GB2312" w:hAnsi="仿宋_GB2312" w:eastAsia="仿宋_GB2312" w:cs="仿宋_GB2312"/>
                <w:i w:val="0"/>
                <w:caps w:val="0"/>
                <w:color w:val="000000"/>
                <w:spacing w:val="0"/>
                <w:kern w:val="2"/>
                <w:sz w:val="21"/>
                <w:szCs w:val="21"/>
                <w:lang w:val="en-US" w:eastAsia="zh-CN" w:bidi="ar-SA"/>
              </w:rPr>
              <w:t>）部分条款予以修改，修改后形成新的《赤峰市关于</w:t>
            </w:r>
            <w:r>
              <w:rPr>
                <w:rFonts w:hint="eastAsia" w:ascii="仿宋_GB2312" w:hAnsi="仿宋_GB2312" w:eastAsia="仿宋_GB2312" w:cs="仿宋_GB2312"/>
                <w:i w:val="0"/>
                <w:caps w:val="0"/>
                <w:color w:val="000000"/>
                <w:spacing w:val="0"/>
                <w:sz w:val="21"/>
                <w:szCs w:val="21"/>
              </w:rPr>
              <w:t>加快发展人力资源服务业的若干政策</w:t>
            </w:r>
            <w:r>
              <w:rPr>
                <w:rFonts w:hint="eastAsia" w:ascii="仿宋_GB2312" w:hAnsi="仿宋_GB2312" w:eastAsia="仿宋_GB2312" w:cs="仿宋_GB2312"/>
                <w:i w:val="0"/>
                <w:caps w:val="0"/>
                <w:color w:val="000000"/>
                <w:spacing w:val="0"/>
                <w:kern w:val="2"/>
                <w:sz w:val="21"/>
                <w:szCs w:val="21"/>
                <w:lang w:val="en-US" w:eastAsia="zh-CN" w:bidi="ar-SA"/>
              </w:rPr>
              <w:t>》（赤政发</w:t>
            </w:r>
            <w:r>
              <w:rPr>
                <w:rFonts w:hint="eastAsia" w:ascii="仿宋_GB2312" w:hAnsi="仿宋_GB2312" w:eastAsia="仿宋_GB2312" w:cs="仿宋_GB2312"/>
                <w:i w:val="0"/>
                <w:caps w:val="0"/>
                <w:color w:val="000000"/>
                <w:spacing w:val="0"/>
                <w:sz w:val="21"/>
                <w:szCs w:val="21"/>
              </w:rPr>
              <w:t>〔20</w:t>
            </w:r>
            <w:r>
              <w:rPr>
                <w:rFonts w:hint="eastAsia" w:ascii="仿宋_GB2312" w:hAnsi="仿宋_GB2312" w:eastAsia="仿宋_GB2312" w:cs="仿宋_GB2312"/>
                <w:i w:val="0"/>
                <w:caps w:val="0"/>
                <w:color w:val="000000"/>
                <w:spacing w:val="0"/>
                <w:sz w:val="21"/>
                <w:szCs w:val="21"/>
                <w:lang w:val="en-US" w:eastAsia="zh-CN"/>
              </w:rPr>
              <w:t>22</w:t>
            </w:r>
            <w:r>
              <w:rPr>
                <w:rFonts w:hint="eastAsia" w:ascii="仿宋_GB2312" w:hAnsi="仿宋_GB2312" w:eastAsia="仿宋_GB2312" w:cs="仿宋_GB2312"/>
                <w:i w:val="0"/>
                <w:caps w:val="0"/>
                <w:color w:val="000000"/>
                <w:spacing w:val="0"/>
                <w:sz w:val="21"/>
                <w:szCs w:val="21"/>
              </w:rPr>
              <w:t>〕</w:t>
            </w:r>
            <w:r>
              <w:rPr>
                <w:rFonts w:hint="eastAsia" w:ascii="仿宋_GB2312" w:hAnsi="仿宋_GB2312" w:eastAsia="仿宋_GB2312" w:cs="仿宋_GB2312"/>
                <w:i w:val="0"/>
                <w:caps w:val="0"/>
                <w:color w:val="000000"/>
                <w:spacing w:val="0"/>
                <w:sz w:val="21"/>
                <w:szCs w:val="21"/>
                <w:lang w:val="en-US" w:eastAsia="zh-CN"/>
              </w:rPr>
              <w:t>244</w:t>
            </w:r>
            <w:r>
              <w:rPr>
                <w:rFonts w:hint="eastAsia" w:ascii="仿宋_GB2312" w:hAnsi="仿宋_GB2312" w:eastAsia="仿宋_GB2312" w:cs="仿宋_GB2312"/>
                <w:i w:val="0"/>
                <w:caps w:val="0"/>
                <w:color w:val="000000"/>
                <w:spacing w:val="0"/>
                <w:sz w:val="21"/>
                <w:szCs w:val="21"/>
              </w:rPr>
              <w:t>号</w:t>
            </w:r>
            <w:r>
              <w:rPr>
                <w:rFonts w:hint="eastAsia" w:ascii="仿宋_GB2312" w:hAnsi="仿宋_GB2312" w:eastAsia="仿宋_GB2312" w:cs="仿宋_GB2312"/>
                <w:i w:val="0"/>
                <w:caps w:val="0"/>
                <w:color w:val="000000"/>
                <w:spacing w:val="0"/>
                <w:kern w:val="2"/>
                <w:sz w:val="21"/>
                <w:szCs w:val="21"/>
                <w:lang w:val="en-US" w:eastAsia="zh-CN" w:bidi="ar-SA"/>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7" w:hRule="atLeast"/>
          <w:jc w:val="center"/>
        </w:trPr>
        <w:tc>
          <w:tcPr>
            <w:tcW w:w="93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12</w:t>
            </w:r>
          </w:p>
        </w:tc>
        <w:tc>
          <w:tcPr>
            <w:tcW w:w="1681"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赤政发</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〔2022〕114号</w:t>
            </w:r>
          </w:p>
        </w:tc>
        <w:tc>
          <w:tcPr>
            <w:tcW w:w="5004"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both"/>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赤峰市人民政府关于印发《赤峰市促进高校毕业生就业创业的若干政策》的通知</w:t>
            </w:r>
          </w:p>
        </w:tc>
        <w:tc>
          <w:tcPr>
            <w:tcW w:w="631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8" w:lineRule="atLeast"/>
              <w:ind w:left="0" w:leftChars="0" w:right="0" w:rightChars="0" w:firstLine="420" w:firstLineChars="200"/>
              <w:jc w:val="both"/>
              <w:textAlignment w:val="auto"/>
              <w:rPr>
                <w:rFonts w:hint="eastAsia" w:ascii="仿宋_GB2312" w:hAnsi="仿宋_GB2312" w:eastAsia="仿宋_GB2312" w:cs="仿宋_GB2312"/>
                <w:i w:val="0"/>
                <w:caps w:val="0"/>
                <w:color w:val="000000"/>
                <w:spacing w:val="0"/>
                <w:kern w:val="2"/>
                <w:sz w:val="21"/>
                <w:szCs w:val="21"/>
                <w:lang w:val="en-US" w:eastAsia="zh-CN" w:bidi="ar-SA"/>
              </w:rPr>
            </w:pPr>
            <w:r>
              <w:rPr>
                <w:rFonts w:hint="eastAsia" w:ascii="仿宋_GB2312" w:hAnsi="仿宋_GB2312" w:eastAsia="仿宋_GB2312" w:cs="仿宋_GB2312"/>
                <w:i w:val="0"/>
                <w:caps w:val="0"/>
                <w:color w:val="000000"/>
                <w:spacing w:val="0"/>
                <w:kern w:val="2"/>
                <w:sz w:val="21"/>
                <w:szCs w:val="21"/>
                <w:lang w:val="en-US" w:eastAsia="zh-CN" w:bidi="ar-SA"/>
              </w:rPr>
              <w:t>新出台了《中共赤峰市委员会 赤峰市人民政府关于印发〈赤峰市推进人才强市的若干措施〉的通知》（赤党发</w:t>
            </w:r>
            <w:r>
              <w:rPr>
                <w:rFonts w:hint="eastAsia" w:ascii="仿宋_GB2312" w:hAnsi="仿宋_GB2312" w:eastAsia="仿宋_GB2312" w:cs="仿宋_GB2312"/>
                <w:i w:val="0"/>
                <w:caps w:val="0"/>
                <w:color w:val="000000"/>
                <w:spacing w:val="0"/>
                <w:sz w:val="21"/>
                <w:szCs w:val="21"/>
              </w:rPr>
              <w:t>〔202</w:t>
            </w:r>
            <w:r>
              <w:rPr>
                <w:rFonts w:hint="eastAsia" w:ascii="仿宋_GB2312" w:hAnsi="仿宋_GB2312" w:eastAsia="仿宋_GB2312" w:cs="仿宋_GB2312"/>
                <w:i w:val="0"/>
                <w:caps w:val="0"/>
                <w:color w:val="000000"/>
                <w:spacing w:val="0"/>
                <w:sz w:val="21"/>
                <w:szCs w:val="21"/>
                <w:lang w:val="en-US" w:eastAsia="zh-CN"/>
              </w:rPr>
              <w:t>4</w:t>
            </w:r>
            <w:r>
              <w:rPr>
                <w:rFonts w:hint="eastAsia" w:ascii="仿宋_GB2312" w:hAnsi="仿宋_GB2312" w:eastAsia="仿宋_GB2312" w:cs="仿宋_GB2312"/>
                <w:i w:val="0"/>
                <w:caps w:val="0"/>
                <w:color w:val="000000"/>
                <w:spacing w:val="0"/>
                <w:sz w:val="21"/>
                <w:szCs w:val="21"/>
              </w:rPr>
              <w:t>〕</w:t>
            </w:r>
            <w:r>
              <w:rPr>
                <w:rFonts w:hint="eastAsia" w:ascii="仿宋_GB2312" w:hAnsi="仿宋_GB2312" w:eastAsia="仿宋_GB2312" w:cs="仿宋_GB2312"/>
                <w:i w:val="0"/>
                <w:caps w:val="0"/>
                <w:color w:val="000000"/>
                <w:spacing w:val="0"/>
                <w:sz w:val="21"/>
                <w:szCs w:val="21"/>
                <w:lang w:val="en-US" w:eastAsia="zh-CN"/>
              </w:rPr>
              <w:t>3号</w:t>
            </w:r>
            <w:r>
              <w:rPr>
                <w:rFonts w:hint="eastAsia" w:ascii="仿宋_GB2312" w:hAnsi="仿宋_GB2312" w:eastAsia="仿宋_GB2312" w:cs="仿宋_GB2312"/>
                <w:i w:val="0"/>
                <w:caps w:val="0"/>
                <w:color w:val="000000"/>
                <w:spacing w:val="0"/>
                <w:kern w:val="2"/>
                <w:sz w:val="21"/>
                <w:szCs w:val="21"/>
                <w:lang w:val="en-US" w:eastAsia="zh-CN" w:bidi="ar-SA"/>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7" w:hRule="atLeast"/>
          <w:jc w:val="center"/>
        </w:trPr>
        <w:tc>
          <w:tcPr>
            <w:tcW w:w="93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13</w:t>
            </w:r>
          </w:p>
        </w:tc>
        <w:tc>
          <w:tcPr>
            <w:tcW w:w="1681"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赤政发</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i w:val="0"/>
                <w:caps w:val="0"/>
                <w:color w:val="000000"/>
                <w:spacing w:val="0"/>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〔2022〕122号</w:t>
            </w:r>
          </w:p>
        </w:tc>
        <w:tc>
          <w:tcPr>
            <w:tcW w:w="5004"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both"/>
              <w:rPr>
                <w:rFonts w:hint="eastAsia" w:ascii="仿宋_GB2312" w:hAnsi="仿宋_GB2312" w:eastAsia="仿宋_GB2312" w:cs="仿宋_GB2312"/>
                <w:i w:val="0"/>
                <w:caps w:val="0"/>
                <w:color w:val="000000"/>
                <w:spacing w:val="0"/>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赤峰市人民政府关于印发《赤峰市文化和游旅产业高质量发展优惠政策》的通知</w:t>
            </w:r>
          </w:p>
        </w:tc>
        <w:tc>
          <w:tcPr>
            <w:tcW w:w="631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8" w:lineRule="atLeast"/>
              <w:ind w:left="0" w:leftChars="0" w:right="0" w:rightChars="0" w:firstLine="420" w:firstLineChars="200"/>
              <w:jc w:val="both"/>
              <w:textAlignment w:val="auto"/>
              <w:rPr>
                <w:rFonts w:hint="eastAsia" w:ascii="仿宋_GB2312" w:hAnsi="仿宋_GB2312" w:eastAsia="仿宋_GB2312" w:cs="仿宋_GB2312"/>
                <w:i w:val="0"/>
                <w:caps w:val="0"/>
                <w:color w:val="000000"/>
                <w:spacing w:val="0"/>
                <w:kern w:val="2"/>
                <w:sz w:val="21"/>
                <w:szCs w:val="21"/>
                <w:lang w:val="en-US" w:eastAsia="zh-CN" w:bidi="ar-SA"/>
              </w:rPr>
            </w:pPr>
            <w:r>
              <w:rPr>
                <w:rFonts w:hint="eastAsia" w:ascii="仿宋_GB2312" w:hAnsi="仿宋_GB2312" w:eastAsia="仿宋_GB2312" w:cs="仿宋_GB2312"/>
                <w:i w:val="0"/>
                <w:caps w:val="0"/>
                <w:color w:val="000000"/>
                <w:spacing w:val="0"/>
                <w:kern w:val="2"/>
                <w:sz w:val="21"/>
                <w:szCs w:val="21"/>
                <w:lang w:val="en-US" w:eastAsia="zh-CN" w:bidi="ar-SA"/>
              </w:rPr>
              <w:t>期满自动失效。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7" w:hRule="atLeast"/>
          <w:jc w:val="center"/>
        </w:trPr>
        <w:tc>
          <w:tcPr>
            <w:tcW w:w="93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14</w:t>
            </w:r>
          </w:p>
        </w:tc>
        <w:tc>
          <w:tcPr>
            <w:tcW w:w="1681"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赤政办发</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〔2022〕52号</w:t>
            </w:r>
          </w:p>
        </w:tc>
        <w:tc>
          <w:tcPr>
            <w:tcW w:w="5004"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both"/>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赤峰市人民政府办公室关于印发《赤峰市鼓励企业上市挂牌奖励办法》的通知</w:t>
            </w:r>
          </w:p>
        </w:tc>
        <w:tc>
          <w:tcPr>
            <w:tcW w:w="631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8" w:lineRule="atLeast"/>
              <w:ind w:left="0" w:leftChars="0" w:right="0" w:rightChars="0" w:firstLine="420" w:firstLineChars="200"/>
              <w:jc w:val="both"/>
              <w:textAlignment w:val="auto"/>
              <w:rPr>
                <w:rFonts w:hint="eastAsia" w:ascii="仿宋_GB2312" w:hAnsi="仿宋_GB2312" w:eastAsia="仿宋_GB2312" w:cs="仿宋_GB2312"/>
                <w:i w:val="0"/>
                <w:caps w:val="0"/>
                <w:color w:val="000000"/>
                <w:spacing w:val="0"/>
                <w:kern w:val="2"/>
                <w:sz w:val="21"/>
                <w:szCs w:val="21"/>
                <w:lang w:val="en-US" w:eastAsia="zh-CN" w:bidi="ar-SA"/>
              </w:rPr>
            </w:pPr>
            <w:r>
              <w:rPr>
                <w:rFonts w:hint="eastAsia" w:ascii="仿宋_GB2312" w:hAnsi="仿宋_GB2312" w:eastAsia="仿宋_GB2312" w:cs="仿宋_GB2312"/>
                <w:i w:val="0"/>
                <w:caps w:val="0"/>
                <w:color w:val="000000"/>
                <w:spacing w:val="0"/>
                <w:kern w:val="2"/>
                <w:sz w:val="21"/>
                <w:szCs w:val="21"/>
                <w:lang w:val="en-US" w:eastAsia="zh-CN" w:bidi="ar-SA"/>
              </w:rPr>
              <w:t>根据2024年8月16日《国务院关于规范中介机构为公司公开发行股票提供服务的规定（征求意见稿）》的相关要求:“第十条 地方各级人民政府不得以股票公开发行上市结果为条件，给予发行人或者中介机构奖励。”《赤峰市鼓励企业上市挂牌奖励办法》相关政策将不再继续执行。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7" w:hRule="atLeast"/>
          <w:jc w:val="center"/>
        </w:trPr>
        <w:tc>
          <w:tcPr>
            <w:tcW w:w="93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15</w:t>
            </w:r>
          </w:p>
        </w:tc>
        <w:tc>
          <w:tcPr>
            <w:tcW w:w="1681"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赤政发</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〔2023〕12号</w:t>
            </w:r>
          </w:p>
        </w:tc>
        <w:tc>
          <w:tcPr>
            <w:tcW w:w="5004"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both"/>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赤峰市人民政府关于修改赤政发〔2020〕173号文件相关内容的通知</w:t>
            </w:r>
          </w:p>
        </w:tc>
        <w:tc>
          <w:tcPr>
            <w:tcW w:w="631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8" w:lineRule="atLeast"/>
              <w:ind w:left="0" w:leftChars="0" w:right="0" w:rightChars="0" w:firstLine="420" w:firstLineChars="200"/>
              <w:jc w:val="both"/>
              <w:textAlignment w:val="auto"/>
              <w:rPr>
                <w:rFonts w:hint="eastAsia" w:ascii="仿宋_GB2312" w:hAnsi="仿宋_GB2312" w:eastAsia="仿宋_GB2312" w:cs="仿宋_GB2312"/>
                <w:i w:val="0"/>
                <w:caps w:val="0"/>
                <w:color w:val="000000"/>
                <w:spacing w:val="0"/>
                <w:kern w:val="2"/>
                <w:sz w:val="21"/>
                <w:szCs w:val="21"/>
                <w:lang w:val="en-US" w:eastAsia="zh-CN" w:bidi="ar-SA"/>
              </w:rPr>
            </w:pPr>
            <w:r>
              <w:rPr>
                <w:rFonts w:hint="eastAsia" w:ascii="仿宋_GB2312" w:hAnsi="仿宋_GB2312" w:eastAsia="仿宋_GB2312" w:cs="仿宋_GB2312"/>
                <w:i w:val="0"/>
                <w:caps w:val="0"/>
                <w:color w:val="000000"/>
                <w:spacing w:val="0"/>
                <w:kern w:val="2"/>
                <w:sz w:val="21"/>
                <w:szCs w:val="21"/>
                <w:lang w:val="en-US" w:eastAsia="zh-CN" w:bidi="ar-SA"/>
              </w:rPr>
              <w:t>根据调度，该政策出台以来，未有企业达到要求享受该政策，且目前产城融合先导区已不再推动。</w:t>
            </w:r>
          </w:p>
        </w:tc>
      </w:tr>
    </w:tbl>
    <w:p>
      <w:pPr>
        <w:jc w:val="both"/>
        <w:rPr>
          <w:rFonts w:ascii="微软雅黑" w:hAnsi="微软雅黑" w:eastAsia="微软雅黑" w:cs="微软雅黑"/>
          <w:b/>
          <w:i w:val="0"/>
          <w:caps w:val="0"/>
          <w:color w:val="000000"/>
          <w:spacing w:val="0"/>
          <w:sz w:val="36"/>
          <w:szCs w:val="36"/>
          <w:shd w:val="clear" w:fill="FFFFFF"/>
        </w:rPr>
      </w:pPr>
    </w:p>
    <w:sectPr>
      <w:footerReference r:id="rId3" w:type="default"/>
      <w:pgSz w:w="16838" w:h="11906" w:orient="landscape"/>
      <w:pgMar w:top="1800" w:right="1440" w:bottom="1800" w:left="1440" w:header="851" w:footer="992" w:gutter="0"/>
      <w:pgBorders w:offsetFrom="page">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fldChar w:fldCharType="begin"/>
    </w:r>
    <w:r>
      <w:instrText xml:space="preserve">PAGE   \* MERGEFORMAT</w:instrText>
    </w:r>
    <w:r>
      <w:fldChar w:fldCharType="separate"/>
    </w:r>
    <w:r>
      <w:rPr>
        <w:lang w:val="zh-CN"/>
      </w:rPr>
      <w:t>6</w: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E5Y2IwNTU2NWQzMDMzNGMzYzFmZmRjZjNjNmY2ZGMifQ=="/>
  </w:docVars>
  <w:rsids>
    <w:rsidRoot w:val="005D7AF0"/>
    <w:rsid w:val="00006C6C"/>
    <w:rsid w:val="00023006"/>
    <w:rsid w:val="0007041A"/>
    <w:rsid w:val="00075D6D"/>
    <w:rsid w:val="000837D6"/>
    <w:rsid w:val="000C7759"/>
    <w:rsid w:val="000F5C8C"/>
    <w:rsid w:val="00130C1C"/>
    <w:rsid w:val="001A468E"/>
    <w:rsid w:val="001B09DE"/>
    <w:rsid w:val="001B48FD"/>
    <w:rsid w:val="00202709"/>
    <w:rsid w:val="00217747"/>
    <w:rsid w:val="002A5F73"/>
    <w:rsid w:val="002C5888"/>
    <w:rsid w:val="002E20BC"/>
    <w:rsid w:val="00384885"/>
    <w:rsid w:val="003E6074"/>
    <w:rsid w:val="003F0C9F"/>
    <w:rsid w:val="00427D33"/>
    <w:rsid w:val="0044489D"/>
    <w:rsid w:val="00456D13"/>
    <w:rsid w:val="004C7F19"/>
    <w:rsid w:val="0055796E"/>
    <w:rsid w:val="005732B6"/>
    <w:rsid w:val="005C7CF2"/>
    <w:rsid w:val="005D7AF0"/>
    <w:rsid w:val="0060020D"/>
    <w:rsid w:val="006707EB"/>
    <w:rsid w:val="0067344A"/>
    <w:rsid w:val="00701049"/>
    <w:rsid w:val="00701441"/>
    <w:rsid w:val="00705EC5"/>
    <w:rsid w:val="00713E2E"/>
    <w:rsid w:val="00751AA0"/>
    <w:rsid w:val="007C17FC"/>
    <w:rsid w:val="007C770B"/>
    <w:rsid w:val="007D18CF"/>
    <w:rsid w:val="0080561C"/>
    <w:rsid w:val="00846677"/>
    <w:rsid w:val="00913777"/>
    <w:rsid w:val="00965247"/>
    <w:rsid w:val="00972B93"/>
    <w:rsid w:val="00977CBD"/>
    <w:rsid w:val="009B7436"/>
    <w:rsid w:val="00A33A90"/>
    <w:rsid w:val="00A368F4"/>
    <w:rsid w:val="00A64CFE"/>
    <w:rsid w:val="00A93DA7"/>
    <w:rsid w:val="00AE0F25"/>
    <w:rsid w:val="00B557D4"/>
    <w:rsid w:val="00B97A03"/>
    <w:rsid w:val="00C05C3E"/>
    <w:rsid w:val="00C115D8"/>
    <w:rsid w:val="00C339E7"/>
    <w:rsid w:val="00C500DF"/>
    <w:rsid w:val="00C52FC7"/>
    <w:rsid w:val="00C55754"/>
    <w:rsid w:val="00C906A8"/>
    <w:rsid w:val="00CA680D"/>
    <w:rsid w:val="00CD02A1"/>
    <w:rsid w:val="00CF553E"/>
    <w:rsid w:val="00D20A85"/>
    <w:rsid w:val="00D45E4E"/>
    <w:rsid w:val="00D65A88"/>
    <w:rsid w:val="00D844AE"/>
    <w:rsid w:val="00E244EB"/>
    <w:rsid w:val="00E26E7D"/>
    <w:rsid w:val="00EB7AD5"/>
    <w:rsid w:val="00F02A99"/>
    <w:rsid w:val="00F1325A"/>
    <w:rsid w:val="00FE78CF"/>
    <w:rsid w:val="012A53C2"/>
    <w:rsid w:val="01965B57"/>
    <w:rsid w:val="01D164C3"/>
    <w:rsid w:val="01FB3799"/>
    <w:rsid w:val="01FD573C"/>
    <w:rsid w:val="02871E41"/>
    <w:rsid w:val="02B06D87"/>
    <w:rsid w:val="02C96AB9"/>
    <w:rsid w:val="02CA3984"/>
    <w:rsid w:val="02F56F18"/>
    <w:rsid w:val="031E7EAA"/>
    <w:rsid w:val="03842443"/>
    <w:rsid w:val="03BE360A"/>
    <w:rsid w:val="03ED766A"/>
    <w:rsid w:val="03FC02BE"/>
    <w:rsid w:val="041231B1"/>
    <w:rsid w:val="04490BD2"/>
    <w:rsid w:val="046F0E1D"/>
    <w:rsid w:val="04836243"/>
    <w:rsid w:val="04944B6E"/>
    <w:rsid w:val="04B26D92"/>
    <w:rsid w:val="04BA3A86"/>
    <w:rsid w:val="053460EF"/>
    <w:rsid w:val="056C3467"/>
    <w:rsid w:val="05841A6D"/>
    <w:rsid w:val="059E7B97"/>
    <w:rsid w:val="05F22832"/>
    <w:rsid w:val="05FA4222"/>
    <w:rsid w:val="062325B9"/>
    <w:rsid w:val="0628228B"/>
    <w:rsid w:val="06690E23"/>
    <w:rsid w:val="069C2E25"/>
    <w:rsid w:val="072E7933"/>
    <w:rsid w:val="078F6CC1"/>
    <w:rsid w:val="07921DAC"/>
    <w:rsid w:val="079C45E6"/>
    <w:rsid w:val="07FD1117"/>
    <w:rsid w:val="085D02C9"/>
    <w:rsid w:val="08A03055"/>
    <w:rsid w:val="08AC3D3E"/>
    <w:rsid w:val="08B410E6"/>
    <w:rsid w:val="08CE74B0"/>
    <w:rsid w:val="08FD7407"/>
    <w:rsid w:val="098C0A07"/>
    <w:rsid w:val="0A2C094D"/>
    <w:rsid w:val="0A620009"/>
    <w:rsid w:val="0A7343C5"/>
    <w:rsid w:val="0A946344"/>
    <w:rsid w:val="0AA36F72"/>
    <w:rsid w:val="0AE145EA"/>
    <w:rsid w:val="0B1618B2"/>
    <w:rsid w:val="0B3D1FAC"/>
    <w:rsid w:val="0B5B6437"/>
    <w:rsid w:val="0B895253"/>
    <w:rsid w:val="0BAF665A"/>
    <w:rsid w:val="0BB94212"/>
    <w:rsid w:val="0BC326B5"/>
    <w:rsid w:val="0C092B66"/>
    <w:rsid w:val="0C6F634C"/>
    <w:rsid w:val="0C85560D"/>
    <w:rsid w:val="0C871385"/>
    <w:rsid w:val="0CA05FA3"/>
    <w:rsid w:val="0CC56EB2"/>
    <w:rsid w:val="0D6F0FA9"/>
    <w:rsid w:val="0D710CA8"/>
    <w:rsid w:val="0D7D7CED"/>
    <w:rsid w:val="0DBC069B"/>
    <w:rsid w:val="0DDF7C2A"/>
    <w:rsid w:val="0DE13A3F"/>
    <w:rsid w:val="0DF00116"/>
    <w:rsid w:val="0E91196B"/>
    <w:rsid w:val="0ED41C1A"/>
    <w:rsid w:val="0EF91A18"/>
    <w:rsid w:val="0F3B5C2F"/>
    <w:rsid w:val="0F4307CD"/>
    <w:rsid w:val="102A497E"/>
    <w:rsid w:val="102B5185"/>
    <w:rsid w:val="103C5FE2"/>
    <w:rsid w:val="103E4D70"/>
    <w:rsid w:val="10B93DC2"/>
    <w:rsid w:val="11142C9C"/>
    <w:rsid w:val="117F262B"/>
    <w:rsid w:val="11934150"/>
    <w:rsid w:val="11F373E6"/>
    <w:rsid w:val="126637EB"/>
    <w:rsid w:val="129E584C"/>
    <w:rsid w:val="12B10F0A"/>
    <w:rsid w:val="12BB196A"/>
    <w:rsid w:val="12BE6A5E"/>
    <w:rsid w:val="12DB5F87"/>
    <w:rsid w:val="12E60DD8"/>
    <w:rsid w:val="12FB5377"/>
    <w:rsid w:val="13067710"/>
    <w:rsid w:val="130E0153"/>
    <w:rsid w:val="13A04ADA"/>
    <w:rsid w:val="13A36A43"/>
    <w:rsid w:val="13F13187"/>
    <w:rsid w:val="13FF76B2"/>
    <w:rsid w:val="14140509"/>
    <w:rsid w:val="142016E6"/>
    <w:rsid w:val="14423DE3"/>
    <w:rsid w:val="144403E7"/>
    <w:rsid w:val="14A70CAC"/>
    <w:rsid w:val="14C52378"/>
    <w:rsid w:val="15001CD4"/>
    <w:rsid w:val="15230213"/>
    <w:rsid w:val="154628FE"/>
    <w:rsid w:val="154D2A40"/>
    <w:rsid w:val="1598638E"/>
    <w:rsid w:val="15A3046C"/>
    <w:rsid w:val="160E4FC7"/>
    <w:rsid w:val="162C7632"/>
    <w:rsid w:val="165C23AC"/>
    <w:rsid w:val="16953140"/>
    <w:rsid w:val="16A81ABE"/>
    <w:rsid w:val="16C6510F"/>
    <w:rsid w:val="178C73C0"/>
    <w:rsid w:val="180D1836"/>
    <w:rsid w:val="180E4CE1"/>
    <w:rsid w:val="181D2A54"/>
    <w:rsid w:val="18455738"/>
    <w:rsid w:val="18494550"/>
    <w:rsid w:val="18D609B2"/>
    <w:rsid w:val="18DD7A98"/>
    <w:rsid w:val="18F22282"/>
    <w:rsid w:val="194F13E0"/>
    <w:rsid w:val="197D7D98"/>
    <w:rsid w:val="19803C3B"/>
    <w:rsid w:val="198D4D5E"/>
    <w:rsid w:val="19F858C3"/>
    <w:rsid w:val="1A27385F"/>
    <w:rsid w:val="1A6C2D56"/>
    <w:rsid w:val="1A8517AA"/>
    <w:rsid w:val="1B4D4BEF"/>
    <w:rsid w:val="1B74483B"/>
    <w:rsid w:val="1B79184E"/>
    <w:rsid w:val="1BB73E9D"/>
    <w:rsid w:val="1BBF0927"/>
    <w:rsid w:val="1BED18D3"/>
    <w:rsid w:val="1C0B7728"/>
    <w:rsid w:val="1C2B2848"/>
    <w:rsid w:val="1C411759"/>
    <w:rsid w:val="1C606D99"/>
    <w:rsid w:val="1CA621FA"/>
    <w:rsid w:val="1CAA50E6"/>
    <w:rsid w:val="1D5147BF"/>
    <w:rsid w:val="1D5A383C"/>
    <w:rsid w:val="1D6570BC"/>
    <w:rsid w:val="1D682B0D"/>
    <w:rsid w:val="1D7C4DAB"/>
    <w:rsid w:val="1D9329BB"/>
    <w:rsid w:val="1DEE2D6B"/>
    <w:rsid w:val="1E166D3B"/>
    <w:rsid w:val="1E2334B8"/>
    <w:rsid w:val="1E394BA9"/>
    <w:rsid w:val="1E412B89"/>
    <w:rsid w:val="1E562FD7"/>
    <w:rsid w:val="1E6863F1"/>
    <w:rsid w:val="1E943537"/>
    <w:rsid w:val="1EA47B74"/>
    <w:rsid w:val="1F182D14"/>
    <w:rsid w:val="1F246EF7"/>
    <w:rsid w:val="1F7E25C5"/>
    <w:rsid w:val="1F9E3216"/>
    <w:rsid w:val="1FB569CA"/>
    <w:rsid w:val="20094703"/>
    <w:rsid w:val="206D18EC"/>
    <w:rsid w:val="20BB643C"/>
    <w:rsid w:val="20E45F14"/>
    <w:rsid w:val="214F66B5"/>
    <w:rsid w:val="215A56BF"/>
    <w:rsid w:val="21885C80"/>
    <w:rsid w:val="21DC2C27"/>
    <w:rsid w:val="21E14ED7"/>
    <w:rsid w:val="21E80672"/>
    <w:rsid w:val="222A33A1"/>
    <w:rsid w:val="225858C8"/>
    <w:rsid w:val="234A4779"/>
    <w:rsid w:val="238A04B4"/>
    <w:rsid w:val="23CB16FF"/>
    <w:rsid w:val="23D738B6"/>
    <w:rsid w:val="24413265"/>
    <w:rsid w:val="24424E78"/>
    <w:rsid w:val="24463800"/>
    <w:rsid w:val="2455641E"/>
    <w:rsid w:val="249C212B"/>
    <w:rsid w:val="24EC0993"/>
    <w:rsid w:val="24F539C6"/>
    <w:rsid w:val="25125580"/>
    <w:rsid w:val="25163F7F"/>
    <w:rsid w:val="257C525F"/>
    <w:rsid w:val="25C3101D"/>
    <w:rsid w:val="26013AFE"/>
    <w:rsid w:val="2618383F"/>
    <w:rsid w:val="26600825"/>
    <w:rsid w:val="26A0278D"/>
    <w:rsid w:val="26B43A1D"/>
    <w:rsid w:val="26CF7000"/>
    <w:rsid w:val="26D27249"/>
    <w:rsid w:val="26D375E1"/>
    <w:rsid w:val="2707487B"/>
    <w:rsid w:val="272200C6"/>
    <w:rsid w:val="279871A5"/>
    <w:rsid w:val="27D066EB"/>
    <w:rsid w:val="27E86CD2"/>
    <w:rsid w:val="27EF1B72"/>
    <w:rsid w:val="28911366"/>
    <w:rsid w:val="289530EB"/>
    <w:rsid w:val="28A7001B"/>
    <w:rsid w:val="28EE2973"/>
    <w:rsid w:val="28F50C83"/>
    <w:rsid w:val="28FE2577"/>
    <w:rsid w:val="29066C52"/>
    <w:rsid w:val="29285553"/>
    <w:rsid w:val="292F0D1A"/>
    <w:rsid w:val="296A607D"/>
    <w:rsid w:val="298A7967"/>
    <w:rsid w:val="299B1B74"/>
    <w:rsid w:val="29DF7151"/>
    <w:rsid w:val="2A0671B8"/>
    <w:rsid w:val="2A0D79D1"/>
    <w:rsid w:val="2A5967CA"/>
    <w:rsid w:val="2A846AAC"/>
    <w:rsid w:val="2A9B6E2C"/>
    <w:rsid w:val="2B480080"/>
    <w:rsid w:val="2B531A49"/>
    <w:rsid w:val="2B682D6D"/>
    <w:rsid w:val="2B946579"/>
    <w:rsid w:val="2BA84C47"/>
    <w:rsid w:val="2BC91980"/>
    <w:rsid w:val="2BD774CA"/>
    <w:rsid w:val="2C1871F8"/>
    <w:rsid w:val="2C83526D"/>
    <w:rsid w:val="2CAE7D88"/>
    <w:rsid w:val="2CBA2646"/>
    <w:rsid w:val="2CDD6943"/>
    <w:rsid w:val="2CEA2BA1"/>
    <w:rsid w:val="2D361BA7"/>
    <w:rsid w:val="2D706A06"/>
    <w:rsid w:val="2DB23AB3"/>
    <w:rsid w:val="2DB96172"/>
    <w:rsid w:val="2DE84F28"/>
    <w:rsid w:val="2DF60DAA"/>
    <w:rsid w:val="2E013911"/>
    <w:rsid w:val="2E4702BC"/>
    <w:rsid w:val="2E764EFB"/>
    <w:rsid w:val="2E9D7CF9"/>
    <w:rsid w:val="2EB7670E"/>
    <w:rsid w:val="2F0B7779"/>
    <w:rsid w:val="2F48454C"/>
    <w:rsid w:val="2F4B1D80"/>
    <w:rsid w:val="2F857A87"/>
    <w:rsid w:val="2F8755B4"/>
    <w:rsid w:val="2F9D032E"/>
    <w:rsid w:val="2FA77462"/>
    <w:rsid w:val="2FBB4D1E"/>
    <w:rsid w:val="2FC44649"/>
    <w:rsid w:val="3035596B"/>
    <w:rsid w:val="30620167"/>
    <w:rsid w:val="306F2C4D"/>
    <w:rsid w:val="30A02E9D"/>
    <w:rsid w:val="30B0708E"/>
    <w:rsid w:val="30E41BB5"/>
    <w:rsid w:val="326A4868"/>
    <w:rsid w:val="32733EBE"/>
    <w:rsid w:val="32B7514B"/>
    <w:rsid w:val="32BD2488"/>
    <w:rsid w:val="32E52B6C"/>
    <w:rsid w:val="33D34212"/>
    <w:rsid w:val="343A50AA"/>
    <w:rsid w:val="345C0152"/>
    <w:rsid w:val="34745327"/>
    <w:rsid w:val="34B77898"/>
    <w:rsid w:val="34BC4942"/>
    <w:rsid w:val="34DC5D6B"/>
    <w:rsid w:val="34E26221"/>
    <w:rsid w:val="35254657"/>
    <w:rsid w:val="35497343"/>
    <w:rsid w:val="35BB29A3"/>
    <w:rsid w:val="35FB157F"/>
    <w:rsid w:val="360F1A6E"/>
    <w:rsid w:val="361B4247"/>
    <w:rsid w:val="36D466C5"/>
    <w:rsid w:val="36EA60B7"/>
    <w:rsid w:val="36EF3270"/>
    <w:rsid w:val="37210466"/>
    <w:rsid w:val="374515DF"/>
    <w:rsid w:val="37482CF9"/>
    <w:rsid w:val="37C66081"/>
    <w:rsid w:val="382F537E"/>
    <w:rsid w:val="38C2711D"/>
    <w:rsid w:val="38D831F6"/>
    <w:rsid w:val="39F2768F"/>
    <w:rsid w:val="39FE3B33"/>
    <w:rsid w:val="3A807E70"/>
    <w:rsid w:val="3ACE3316"/>
    <w:rsid w:val="3B320F6B"/>
    <w:rsid w:val="3B393F7E"/>
    <w:rsid w:val="3B450ACC"/>
    <w:rsid w:val="3B473F91"/>
    <w:rsid w:val="3B5765A7"/>
    <w:rsid w:val="3B64010D"/>
    <w:rsid w:val="3B6825A4"/>
    <w:rsid w:val="3B8F1C9E"/>
    <w:rsid w:val="3B912DD7"/>
    <w:rsid w:val="3B9C7128"/>
    <w:rsid w:val="3BA13E12"/>
    <w:rsid w:val="3C0161AE"/>
    <w:rsid w:val="3C163FB3"/>
    <w:rsid w:val="3C225974"/>
    <w:rsid w:val="3CC343FC"/>
    <w:rsid w:val="3D0679B4"/>
    <w:rsid w:val="3D0C0967"/>
    <w:rsid w:val="3D3B4234"/>
    <w:rsid w:val="3D61054B"/>
    <w:rsid w:val="3D771E12"/>
    <w:rsid w:val="3D773CC6"/>
    <w:rsid w:val="3DB2419F"/>
    <w:rsid w:val="3DF63EDD"/>
    <w:rsid w:val="3DF8538F"/>
    <w:rsid w:val="3DFB53B9"/>
    <w:rsid w:val="3E5B5F74"/>
    <w:rsid w:val="3EFF6CC5"/>
    <w:rsid w:val="3F296FCB"/>
    <w:rsid w:val="3FA6783D"/>
    <w:rsid w:val="40307062"/>
    <w:rsid w:val="40896A86"/>
    <w:rsid w:val="40E83499"/>
    <w:rsid w:val="416D6540"/>
    <w:rsid w:val="4185509B"/>
    <w:rsid w:val="418E47C2"/>
    <w:rsid w:val="420334B6"/>
    <w:rsid w:val="426D634C"/>
    <w:rsid w:val="42EF1154"/>
    <w:rsid w:val="42F75C15"/>
    <w:rsid w:val="43342CEE"/>
    <w:rsid w:val="433F46FF"/>
    <w:rsid w:val="43481AD7"/>
    <w:rsid w:val="43527AFC"/>
    <w:rsid w:val="43C71D6C"/>
    <w:rsid w:val="43C82D4C"/>
    <w:rsid w:val="43D50DC0"/>
    <w:rsid w:val="442C7B41"/>
    <w:rsid w:val="44576914"/>
    <w:rsid w:val="44996D76"/>
    <w:rsid w:val="45411720"/>
    <w:rsid w:val="457E7E63"/>
    <w:rsid w:val="45D259BC"/>
    <w:rsid w:val="462F00DC"/>
    <w:rsid w:val="46657745"/>
    <w:rsid w:val="466B21BE"/>
    <w:rsid w:val="46833448"/>
    <w:rsid w:val="468E29F4"/>
    <w:rsid w:val="469B65E7"/>
    <w:rsid w:val="46B46FB9"/>
    <w:rsid w:val="46BB27A5"/>
    <w:rsid w:val="46C548CC"/>
    <w:rsid w:val="46E42955"/>
    <w:rsid w:val="470F009F"/>
    <w:rsid w:val="47483DEB"/>
    <w:rsid w:val="47542505"/>
    <w:rsid w:val="475B7BBC"/>
    <w:rsid w:val="47C144C3"/>
    <w:rsid w:val="47F822DE"/>
    <w:rsid w:val="47F85459"/>
    <w:rsid w:val="47FA0841"/>
    <w:rsid w:val="48224477"/>
    <w:rsid w:val="482F7C33"/>
    <w:rsid w:val="487D4E0F"/>
    <w:rsid w:val="49086661"/>
    <w:rsid w:val="493F313A"/>
    <w:rsid w:val="49545250"/>
    <w:rsid w:val="497F6965"/>
    <w:rsid w:val="49AF546D"/>
    <w:rsid w:val="49D7054F"/>
    <w:rsid w:val="4A0B01F8"/>
    <w:rsid w:val="4A0D7189"/>
    <w:rsid w:val="4A1277D9"/>
    <w:rsid w:val="4A731B69"/>
    <w:rsid w:val="4A81707D"/>
    <w:rsid w:val="4A8A47C3"/>
    <w:rsid w:val="4ABE74D3"/>
    <w:rsid w:val="4AF20FE9"/>
    <w:rsid w:val="4B38441B"/>
    <w:rsid w:val="4B456FDF"/>
    <w:rsid w:val="4B5F0DE1"/>
    <w:rsid w:val="4B637043"/>
    <w:rsid w:val="4BDC54C4"/>
    <w:rsid w:val="4BED56B7"/>
    <w:rsid w:val="4BEE5555"/>
    <w:rsid w:val="4BFD5967"/>
    <w:rsid w:val="4C39104D"/>
    <w:rsid w:val="4C3E5138"/>
    <w:rsid w:val="4C52717E"/>
    <w:rsid w:val="4CF17B57"/>
    <w:rsid w:val="4D526902"/>
    <w:rsid w:val="4D67185B"/>
    <w:rsid w:val="4D807FAE"/>
    <w:rsid w:val="4DB971F6"/>
    <w:rsid w:val="4E676345"/>
    <w:rsid w:val="4E6F0D56"/>
    <w:rsid w:val="4E9D7134"/>
    <w:rsid w:val="4EE01C53"/>
    <w:rsid w:val="4F396E5C"/>
    <w:rsid w:val="4FB165D0"/>
    <w:rsid w:val="4FBC5CCB"/>
    <w:rsid w:val="4FF23BA9"/>
    <w:rsid w:val="50117A52"/>
    <w:rsid w:val="50611B4E"/>
    <w:rsid w:val="50616088"/>
    <w:rsid w:val="5079410E"/>
    <w:rsid w:val="50F321AE"/>
    <w:rsid w:val="50F33BA4"/>
    <w:rsid w:val="511F450E"/>
    <w:rsid w:val="51242673"/>
    <w:rsid w:val="51303DE0"/>
    <w:rsid w:val="5164435F"/>
    <w:rsid w:val="51821442"/>
    <w:rsid w:val="52265D33"/>
    <w:rsid w:val="52334E65"/>
    <w:rsid w:val="52526759"/>
    <w:rsid w:val="5274615E"/>
    <w:rsid w:val="529F553E"/>
    <w:rsid w:val="52D75CD8"/>
    <w:rsid w:val="53507A8B"/>
    <w:rsid w:val="53A36EDD"/>
    <w:rsid w:val="53B321F4"/>
    <w:rsid w:val="53D45A4E"/>
    <w:rsid w:val="53FE0CDC"/>
    <w:rsid w:val="5400188D"/>
    <w:rsid w:val="547C4C67"/>
    <w:rsid w:val="54DC2EBD"/>
    <w:rsid w:val="551321A2"/>
    <w:rsid w:val="553473DD"/>
    <w:rsid w:val="55C20305"/>
    <w:rsid w:val="56704687"/>
    <w:rsid w:val="56BD3D50"/>
    <w:rsid w:val="56E92A36"/>
    <w:rsid w:val="57160908"/>
    <w:rsid w:val="57555EAD"/>
    <w:rsid w:val="57722CB4"/>
    <w:rsid w:val="57AB79F3"/>
    <w:rsid w:val="57BB792C"/>
    <w:rsid w:val="57CE406C"/>
    <w:rsid w:val="581561D9"/>
    <w:rsid w:val="5817252F"/>
    <w:rsid w:val="5878507C"/>
    <w:rsid w:val="589A498A"/>
    <w:rsid w:val="58E30992"/>
    <w:rsid w:val="58E43B73"/>
    <w:rsid w:val="59060BB9"/>
    <w:rsid w:val="59490BFD"/>
    <w:rsid w:val="595B4D80"/>
    <w:rsid w:val="5969623F"/>
    <w:rsid w:val="599428C9"/>
    <w:rsid w:val="59AE1152"/>
    <w:rsid w:val="59AE79E2"/>
    <w:rsid w:val="5A0201BA"/>
    <w:rsid w:val="5A446E40"/>
    <w:rsid w:val="5AA81A9D"/>
    <w:rsid w:val="5ABF4446"/>
    <w:rsid w:val="5AE061C5"/>
    <w:rsid w:val="5AF5746E"/>
    <w:rsid w:val="5B061791"/>
    <w:rsid w:val="5B0716C8"/>
    <w:rsid w:val="5B194172"/>
    <w:rsid w:val="5B3377B7"/>
    <w:rsid w:val="5B386787"/>
    <w:rsid w:val="5B493046"/>
    <w:rsid w:val="5B547D6A"/>
    <w:rsid w:val="5B55526A"/>
    <w:rsid w:val="5B89550A"/>
    <w:rsid w:val="5BB36FE3"/>
    <w:rsid w:val="5C0425D0"/>
    <w:rsid w:val="5C5F065B"/>
    <w:rsid w:val="5C7D0E4C"/>
    <w:rsid w:val="5C806367"/>
    <w:rsid w:val="5CC850F3"/>
    <w:rsid w:val="5D086E35"/>
    <w:rsid w:val="5D0D446D"/>
    <w:rsid w:val="5D135EAB"/>
    <w:rsid w:val="5D440B63"/>
    <w:rsid w:val="5D781D2B"/>
    <w:rsid w:val="5DF11787"/>
    <w:rsid w:val="5E341A4F"/>
    <w:rsid w:val="5E547FBA"/>
    <w:rsid w:val="5EA81932"/>
    <w:rsid w:val="5F8638DD"/>
    <w:rsid w:val="5FCD7DF6"/>
    <w:rsid w:val="5FE01C64"/>
    <w:rsid w:val="60062F67"/>
    <w:rsid w:val="60B43F73"/>
    <w:rsid w:val="60ED5A5E"/>
    <w:rsid w:val="620422BD"/>
    <w:rsid w:val="623017ED"/>
    <w:rsid w:val="62AF43AC"/>
    <w:rsid w:val="630A1B67"/>
    <w:rsid w:val="631233A7"/>
    <w:rsid w:val="6318574C"/>
    <w:rsid w:val="63245242"/>
    <w:rsid w:val="63645EBC"/>
    <w:rsid w:val="63685C88"/>
    <w:rsid w:val="637D33FE"/>
    <w:rsid w:val="63AC3919"/>
    <w:rsid w:val="642E3D24"/>
    <w:rsid w:val="64324192"/>
    <w:rsid w:val="64471247"/>
    <w:rsid w:val="644B50A3"/>
    <w:rsid w:val="645C08CB"/>
    <w:rsid w:val="64825A19"/>
    <w:rsid w:val="648F6E5B"/>
    <w:rsid w:val="64EE461E"/>
    <w:rsid w:val="6521479F"/>
    <w:rsid w:val="652C41FC"/>
    <w:rsid w:val="656D0F18"/>
    <w:rsid w:val="65B076EE"/>
    <w:rsid w:val="65BE5383"/>
    <w:rsid w:val="65F81023"/>
    <w:rsid w:val="65FE5E7A"/>
    <w:rsid w:val="66EF7CBD"/>
    <w:rsid w:val="67236729"/>
    <w:rsid w:val="672F6058"/>
    <w:rsid w:val="674E59C2"/>
    <w:rsid w:val="67A14AC9"/>
    <w:rsid w:val="67AC2E42"/>
    <w:rsid w:val="695E05D2"/>
    <w:rsid w:val="6974044D"/>
    <w:rsid w:val="6A4B0B20"/>
    <w:rsid w:val="6A511EFA"/>
    <w:rsid w:val="6A555563"/>
    <w:rsid w:val="6A83163D"/>
    <w:rsid w:val="6A863A2C"/>
    <w:rsid w:val="6AFD6B4B"/>
    <w:rsid w:val="6B535F9C"/>
    <w:rsid w:val="6B6A25F8"/>
    <w:rsid w:val="6B810FE2"/>
    <w:rsid w:val="6B9200A2"/>
    <w:rsid w:val="6BA63E5D"/>
    <w:rsid w:val="6BAD193E"/>
    <w:rsid w:val="6BF73E1B"/>
    <w:rsid w:val="6C2D0594"/>
    <w:rsid w:val="6C37667E"/>
    <w:rsid w:val="6C9954E8"/>
    <w:rsid w:val="6CAA294A"/>
    <w:rsid w:val="6CF9152F"/>
    <w:rsid w:val="6CFFF718"/>
    <w:rsid w:val="6D166715"/>
    <w:rsid w:val="6D483AF9"/>
    <w:rsid w:val="6D8131BF"/>
    <w:rsid w:val="6DC23567"/>
    <w:rsid w:val="6DE7048E"/>
    <w:rsid w:val="6DFF1C9E"/>
    <w:rsid w:val="6E085198"/>
    <w:rsid w:val="6E120443"/>
    <w:rsid w:val="6E19218A"/>
    <w:rsid w:val="6E3F5E37"/>
    <w:rsid w:val="6EEF52DD"/>
    <w:rsid w:val="6EFE4489"/>
    <w:rsid w:val="6F0A5125"/>
    <w:rsid w:val="6F6C3ADF"/>
    <w:rsid w:val="703744E3"/>
    <w:rsid w:val="704D4FE0"/>
    <w:rsid w:val="70507C8E"/>
    <w:rsid w:val="7085225A"/>
    <w:rsid w:val="709D766E"/>
    <w:rsid w:val="70D05A6C"/>
    <w:rsid w:val="70E03EDA"/>
    <w:rsid w:val="71571A26"/>
    <w:rsid w:val="716F570F"/>
    <w:rsid w:val="71862468"/>
    <w:rsid w:val="71DA6A64"/>
    <w:rsid w:val="723A45BB"/>
    <w:rsid w:val="728E0512"/>
    <w:rsid w:val="72916F3F"/>
    <w:rsid w:val="72B6136C"/>
    <w:rsid w:val="72F5207A"/>
    <w:rsid w:val="73BC3CD6"/>
    <w:rsid w:val="73DD3AB9"/>
    <w:rsid w:val="745E68EE"/>
    <w:rsid w:val="7491312E"/>
    <w:rsid w:val="74B06B73"/>
    <w:rsid w:val="74DA19D2"/>
    <w:rsid w:val="74FE034B"/>
    <w:rsid w:val="75384E58"/>
    <w:rsid w:val="757C714A"/>
    <w:rsid w:val="75ED69AF"/>
    <w:rsid w:val="760F33F4"/>
    <w:rsid w:val="763143F7"/>
    <w:rsid w:val="76AD0057"/>
    <w:rsid w:val="76BE4257"/>
    <w:rsid w:val="76C70638"/>
    <w:rsid w:val="772E1751"/>
    <w:rsid w:val="77553D4A"/>
    <w:rsid w:val="77841F17"/>
    <w:rsid w:val="77AB1EE6"/>
    <w:rsid w:val="77C4779D"/>
    <w:rsid w:val="77C65968"/>
    <w:rsid w:val="77E772FA"/>
    <w:rsid w:val="77ED2E60"/>
    <w:rsid w:val="780879A1"/>
    <w:rsid w:val="78271AE0"/>
    <w:rsid w:val="78335A5F"/>
    <w:rsid w:val="783D20B7"/>
    <w:rsid w:val="784723EF"/>
    <w:rsid w:val="78D91023"/>
    <w:rsid w:val="78FC7722"/>
    <w:rsid w:val="790918EC"/>
    <w:rsid w:val="79384356"/>
    <w:rsid w:val="798E0274"/>
    <w:rsid w:val="79D7762B"/>
    <w:rsid w:val="79F645B3"/>
    <w:rsid w:val="7A13262E"/>
    <w:rsid w:val="7A3A3DC9"/>
    <w:rsid w:val="7A3A405E"/>
    <w:rsid w:val="7A44504D"/>
    <w:rsid w:val="7ABB7867"/>
    <w:rsid w:val="7BBD4282"/>
    <w:rsid w:val="7C0E031A"/>
    <w:rsid w:val="7C431183"/>
    <w:rsid w:val="7C5A7D0B"/>
    <w:rsid w:val="7C926D92"/>
    <w:rsid w:val="7D2CF5F5"/>
    <w:rsid w:val="7D3F5E90"/>
    <w:rsid w:val="7D723CDD"/>
    <w:rsid w:val="7DA87E8D"/>
    <w:rsid w:val="7DB163E5"/>
    <w:rsid w:val="7E743808"/>
    <w:rsid w:val="7E797663"/>
    <w:rsid w:val="7E7C32CC"/>
    <w:rsid w:val="7EFB1575"/>
    <w:rsid w:val="7F2657B4"/>
    <w:rsid w:val="7F66878C"/>
    <w:rsid w:val="7FCA2ABD"/>
    <w:rsid w:val="9D6FC305"/>
    <w:rsid w:val="A6DF9148"/>
    <w:rsid w:val="BDF7A7E5"/>
    <w:rsid w:val="DF7F67A2"/>
    <w:rsid w:val="F7FF5894"/>
    <w:rsid w:val="FD6F1A3F"/>
    <w:rsid w:val="FD8BB2EE"/>
    <w:rsid w:val="FFA530C2"/>
    <w:rsid w:val="FFFF30E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0"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22"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11"/>
    <w:unhideWhenUsed/>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100" w:beforeAutospacing="1" w:after="100" w:afterAutospacing="1"/>
      <w:jc w:val="left"/>
    </w:pPr>
    <w:rPr>
      <w:kern w:val="0"/>
      <w:sz w:val="24"/>
    </w:rPr>
  </w:style>
  <w:style w:type="table" w:styleId="6">
    <w:name w:val="Table Grid"/>
    <w:basedOn w:val="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Emphasis"/>
    <w:basedOn w:val="7"/>
    <w:qFormat/>
    <w:uiPriority w:val="0"/>
    <w:rPr>
      <w:i/>
    </w:rPr>
  </w:style>
  <w:style w:type="character" w:styleId="9">
    <w:name w:val="Hyperlink"/>
    <w:basedOn w:val="7"/>
    <w:semiHidden/>
    <w:unhideWhenUsed/>
    <w:qFormat/>
    <w:uiPriority w:val="0"/>
    <w:rPr>
      <w:color w:val="0000FF"/>
      <w:u w:val="single"/>
    </w:rPr>
  </w:style>
  <w:style w:type="character" w:customStyle="1" w:styleId="10">
    <w:name w:val="页脚 Char"/>
    <w:basedOn w:val="7"/>
    <w:link w:val="2"/>
    <w:semiHidden/>
    <w:qFormat/>
    <w:uiPriority w:val="99"/>
    <w:rPr>
      <w:sz w:val="18"/>
      <w:szCs w:val="18"/>
    </w:rPr>
  </w:style>
  <w:style w:type="character" w:customStyle="1" w:styleId="11">
    <w:name w:val="页眉 Char"/>
    <w:basedOn w:val="7"/>
    <w:link w:val="3"/>
    <w:qFormat/>
    <w:uiPriority w:val="0"/>
    <w:rPr>
      <w:rFonts w:ascii="Calibri" w:hAnsi="Calibri" w:eastAsia="宋体" w:cs="黑体"/>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jcc</Company>
  <Pages>8</Pages>
  <Words>5723</Words>
  <Characters>6266</Characters>
  <Lines>24</Lines>
  <Paragraphs>6</Paragraphs>
  <TotalTime>5</TotalTime>
  <ScaleCrop>false</ScaleCrop>
  <LinksUpToDate>false</LinksUpToDate>
  <CharactersWithSpaces>6271</CharactersWithSpaces>
  <Application>WPS Office_11.8.2.11958_F1E327BC-269C-435d-A152-05C5408002CA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2023-09-01T07:29:00Z</dcterms:created>
  <dc:creator>刘运吉(刘运吉:)</dc:creator>
  <cp:lastModifiedBy>王军龙</cp:lastModifiedBy>
  <cp:lastPrinted>2024-09-13T07:51:00Z</cp:lastPrinted>
  <dcterms:modified xsi:type="dcterms:W3CDTF">2024-09-13T11:07:04Z</dcterms:modified>
  <dc:title>赤政办发〔2018〕 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2052-11.8.2.11958</vt:lpwstr>
  </property>
  <property fmtid="{D5CDD505-2E9C-101B-9397-08002B2CF9AE}" pid="3" name="ICV">
    <vt:lpwstr>9ADA76BD2DC19E7558ACE36695FF3AB4</vt:lpwstr>
  </property>
</Properties>
</file>