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附件2</w:t>
      </w:r>
    </w:p>
    <w:p>
      <w:pPr>
        <w:spacing w:line="540" w:lineRule="exact"/>
        <w:jc w:val="center"/>
        <w:rPr>
          <w:rFonts w:ascii="方正小标宋简体" w:eastAsia="方正小标宋简体"/>
          <w:sz w:val="40"/>
          <w:szCs w:val="40"/>
        </w:rPr>
      </w:pPr>
      <w:bookmarkStart w:id="0" w:name="_GoBack"/>
      <w:r>
        <w:rPr>
          <w:rFonts w:hint="eastAsia" w:ascii="方正小标宋简体" w:eastAsia="方正小标宋简体"/>
          <w:sz w:val="40"/>
          <w:szCs w:val="40"/>
        </w:rPr>
        <w:t>赤峰市抗震救灾组织体系框架图</w:t>
      </w:r>
    </w:p>
    <w:bookmarkEnd w:id="0"/>
    <w:p>
      <w:pPr>
        <w:spacing w:line="540" w:lineRule="exact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5727065</wp:posOffset>
                </wp:positionH>
                <wp:positionV relativeFrom="paragraph">
                  <wp:posOffset>115570</wp:posOffset>
                </wp:positionV>
                <wp:extent cx="2057400" cy="517525"/>
                <wp:effectExtent l="5080" t="4445" r="13970" b="11430"/>
                <wp:wrapSquare wrapText="bothSides"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5175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</w:rPr>
                              <w:t>指挥长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1"/>
                              </w:rPr>
                              <w:t>赤峰市人民政府市长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0.95pt;margin-top:9.1pt;height:40.75pt;width:162pt;mso-wrap-distance-bottom:0pt;mso-wrap-distance-left:9pt;mso-wrap-distance-right:9pt;mso-wrap-distance-top:0pt;z-index:251660288;mso-width-relative:page;mso-height-relative:page;" fillcolor="#FFFFFF" filled="t" stroked="t" coordsize="21600,21600" o:gfxdata="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dGaHg1wAAAAoBAAAPAAAAAAAAAAEAIAAAACIAAABkcnMvZG93bnJl&#10;di54bWxQSwECFAAUAAAACACHTuJAq7pE2DcCAACTBAAADgAAAAAAAAABACAAAAAmAQAAZHJzL2Uy&#10;b0RvYy54bWxQSwUGAAAAAAYABgBZAQAAzwUAAAAA&#10;">
                <v:fill type="gradient" on="t" color2="#FFFFFF" angle="90" focus="100%" focussize="0,0">
                  <o:fill type="gradientUnscaled" v:ext="backwardCompatible"/>
                </v:fill>
                <v:stroke weight="0.5pt"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</w:rPr>
                        <w:t>指挥长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sz w:val="24"/>
                          <w:szCs w:val="21"/>
                        </w:rPr>
                      </w:pPr>
                      <w:r>
                        <w:rPr>
                          <w:rFonts w:hint="eastAsia"/>
                          <w:sz w:val="24"/>
                          <w:szCs w:val="21"/>
                        </w:rPr>
                        <w:t>赤峰市人民政府市长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spacing w:line="540" w:lineRule="exact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6736715</wp:posOffset>
                </wp:positionH>
                <wp:positionV relativeFrom="paragraph">
                  <wp:posOffset>296545</wp:posOffset>
                </wp:positionV>
                <wp:extent cx="1270" cy="308610"/>
                <wp:effectExtent l="36830" t="0" r="38100" b="1524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3086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30.45pt;margin-top:23.35pt;height:24.3pt;width:0.1pt;z-index:251659264;mso-width-relative:page;mso-height-relative:page;" filled="f" stroked="t" coordsize="21600,21600" o:gfxdata="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wwpVz2wAAAAsBAAAP&#10;AAAAAAAAAAEAIAAAACIAAABkcnMvZG93bnJldi54bWxQSwECFAAUAAAACACHTuJAV8L86twBAACQ&#10;AwAADgAAAAAAAAABACAAAAAqAQAAZHJzL2Uyb0RvYy54bWxQSwUGAAAAAAYABgBZAQAAe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spacing w:line="540" w:lineRule="exact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5728970</wp:posOffset>
                </wp:positionH>
                <wp:positionV relativeFrom="paragraph">
                  <wp:posOffset>271145</wp:posOffset>
                </wp:positionV>
                <wp:extent cx="2057400" cy="517525"/>
                <wp:effectExtent l="5080" t="4445" r="13970" b="11430"/>
                <wp:wrapSquare wrapText="bothSides"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5175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</w:rPr>
                              <w:t>执行指挥长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1"/>
                              </w:rPr>
                              <w:t>赤峰市人民政府分管副市长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1.1pt;margin-top:21.35pt;height:40.75pt;width:162pt;mso-wrap-distance-bottom:0pt;mso-wrap-distance-left:9pt;mso-wrap-distance-right:9pt;mso-wrap-distance-top:0pt;z-index:251661312;mso-width-relative:page;mso-height-relative:page;" fillcolor="#FFFFFF" filled="t" stroked="t" coordsize="21600,21600" o:gfxdata="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HLoFe2AAAAAsBAAAPAAAAAAAAAAEAIAAAACIAAABkcnMvZG93bnJl&#10;di54bWxQSwECFAAUAAAACACHTuJAoVAcHzYCAACTBAAADgAAAAAAAAABACAAAAAnAQAAZHJzL2Uy&#10;b0RvYy54bWxQSwUGAAAAAAYABgBZAQAAzwUAAAAA&#10;">
                <v:fill type="gradient" on="t" color2="#FFFFFF" angle="90" focus="100%" focussize="0,0">
                  <o:fill type="gradientUnscaled" v:ext="backwardCompatible"/>
                </v:fill>
                <v:stroke weight="0.5pt"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</w:rPr>
                        <w:t>执行指挥长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sz w:val="24"/>
                          <w:szCs w:val="21"/>
                        </w:rPr>
                      </w:pPr>
                      <w:r>
                        <w:rPr>
                          <w:rFonts w:hint="eastAsia"/>
                          <w:sz w:val="24"/>
                          <w:szCs w:val="21"/>
                        </w:rPr>
                        <w:t>赤峰市人民政府分管副市长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spacing w:line="540" w:lineRule="exact"/>
      </w:pPr>
      <w:r>
        <w:rPr>
          <w:rFonts w:hint="eastAsia"/>
        </w:rPr>
        <w:t xml:space="preserve">             </w:t>
      </w:r>
    </w:p>
    <w:p>
      <w:pPr>
        <w:spacing w:line="540" w:lineRule="exact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6757670</wp:posOffset>
                </wp:positionH>
                <wp:positionV relativeFrom="paragraph">
                  <wp:posOffset>85725</wp:posOffset>
                </wp:positionV>
                <wp:extent cx="1270" cy="361950"/>
                <wp:effectExtent l="36830" t="0" r="3810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3619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32.1pt;margin-top:6.75pt;height:28.5pt;width:0.1pt;z-index:251662336;mso-width-relative:page;mso-height-relative:page;" filled="f" stroked="t" coordsize="21600,21600" o:gfxdata="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BCCsutoAAAALAQAADwAA&#10;AAAAAAABACAAAAAiAAAAZHJzL2Rvd25yZXYueG1sUEsBAhQAFAAAAAgAh07iQIL+/0LbAQAAkAMA&#10;AA4AAAAAAAAAAQAgAAAAKQEAAGRycy9lMm9Eb2MueG1sUEsFBgAAAAAGAAYAWQEAAHY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2"/>
        <w:tblpPr w:leftFromText="180" w:rightFromText="180" w:vertAnchor="text" w:horzAnchor="page" w:tblpXSpec="center" w:tblpY="135"/>
        <w:tblOverlap w:val="never"/>
        <w:tblW w:w="19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2163"/>
        <w:gridCol w:w="2162"/>
        <w:gridCol w:w="2162"/>
        <w:gridCol w:w="2162"/>
        <w:gridCol w:w="2162"/>
        <w:gridCol w:w="2162"/>
        <w:gridCol w:w="2162"/>
        <w:gridCol w:w="21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340" w:type="dxa"/>
            <w:gridSpan w:val="9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/>
                <w:b/>
                <w:bCs/>
                <w:sz w:val="28"/>
              </w:rPr>
              <w:t>副指挥长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11340" w:type="dxa"/>
            <w:vAlign w:val="center"/>
          </w:tcPr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赤峰市人民政府</w:t>
            </w:r>
          </w:p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分管副秘书长</w:t>
            </w:r>
          </w:p>
        </w:tc>
        <w:tc>
          <w:tcPr>
            <w:tcW w:w="11340" w:type="dxa"/>
            <w:vAlign w:val="center"/>
          </w:tcPr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赤峰军分区</w:t>
            </w:r>
          </w:p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战备建设处处长</w:t>
            </w:r>
          </w:p>
        </w:tc>
        <w:tc>
          <w:tcPr>
            <w:tcW w:w="11340" w:type="dxa"/>
            <w:vAlign w:val="center"/>
          </w:tcPr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赤峰市发展和改革</w:t>
            </w:r>
          </w:p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委员会主任</w:t>
            </w:r>
          </w:p>
        </w:tc>
        <w:tc>
          <w:tcPr>
            <w:tcW w:w="11340" w:type="dxa"/>
            <w:vAlign w:val="center"/>
          </w:tcPr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赤峰市公安局</w:t>
            </w:r>
          </w:p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副局长</w:t>
            </w:r>
          </w:p>
        </w:tc>
        <w:tc>
          <w:tcPr>
            <w:tcW w:w="11340" w:type="dxa"/>
            <w:vAlign w:val="center"/>
          </w:tcPr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赤峰市民政局</w:t>
            </w:r>
          </w:p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局长</w:t>
            </w:r>
          </w:p>
        </w:tc>
        <w:tc>
          <w:tcPr>
            <w:tcW w:w="11340" w:type="dxa"/>
            <w:vAlign w:val="center"/>
          </w:tcPr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赤峰市住房和</w:t>
            </w:r>
          </w:p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城乡建设局局长</w:t>
            </w:r>
          </w:p>
        </w:tc>
        <w:tc>
          <w:tcPr>
            <w:tcW w:w="11340" w:type="dxa"/>
            <w:vAlign w:val="center"/>
          </w:tcPr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赤峰市卫生健康</w:t>
            </w:r>
          </w:p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委员会主任</w:t>
            </w:r>
          </w:p>
        </w:tc>
        <w:tc>
          <w:tcPr>
            <w:tcW w:w="11340" w:type="dxa"/>
            <w:vAlign w:val="center"/>
          </w:tcPr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赤峰市应急</w:t>
            </w:r>
          </w:p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管理局局长</w:t>
            </w:r>
          </w:p>
        </w:tc>
        <w:tc>
          <w:tcPr>
            <w:tcW w:w="11340" w:type="dxa"/>
            <w:vAlign w:val="center"/>
          </w:tcPr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65655部队</w:t>
            </w:r>
          </w:p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参谋长</w:t>
            </w:r>
          </w:p>
        </w:tc>
      </w:tr>
    </w:tbl>
    <w:p>
      <w:pPr>
        <w:spacing w:line="540" w:lineRule="exact"/>
      </w:pPr>
      <w:r>
        <w:rPr>
          <w:rFonts w:hint="eastAsia"/>
        </w:rPr>
        <w:t xml:space="preserve">                               </w:t>
      </w: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6776720</wp:posOffset>
                </wp:positionH>
                <wp:positionV relativeFrom="paragraph">
                  <wp:posOffset>133985</wp:posOffset>
                </wp:positionV>
                <wp:extent cx="1270" cy="375920"/>
                <wp:effectExtent l="36830" t="0" r="38100" b="508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3759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33.6pt;margin-top:10.55pt;height:29.6pt;width:0.1pt;z-index:251663360;mso-width-relative:page;mso-height-relative:page;" filled="f" stroked="t" coordsize="21600,21600" o:gfxdata="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Gq4SZTaAAAACwEAAA8A&#10;AAAAAAAAAQAgAAAAIgAAAGRycy9kb3ducmV2LnhtbFBLAQIUABQAAAAIAIdO4kDtuE1c3AEAAJAD&#10;AAAOAAAAAAAAAAEAIAAAACkBAABkcnMvZTJvRG9jLnhtbFBLBQYAAAAABgAGAFkBAAB3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2"/>
        <w:tblpPr w:leftFromText="180" w:rightFromText="180" w:vertAnchor="text" w:horzAnchor="page" w:tblpXSpec="center" w:tblpY="235"/>
        <w:tblOverlap w:val="never"/>
        <w:tblW w:w="194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626"/>
        <w:gridCol w:w="629"/>
        <w:gridCol w:w="625"/>
        <w:gridCol w:w="628"/>
        <w:gridCol w:w="626"/>
        <w:gridCol w:w="628"/>
        <w:gridCol w:w="629"/>
        <w:gridCol w:w="628"/>
        <w:gridCol w:w="626"/>
        <w:gridCol w:w="628"/>
        <w:gridCol w:w="633"/>
        <w:gridCol w:w="621"/>
        <w:gridCol w:w="626"/>
        <w:gridCol w:w="628"/>
        <w:gridCol w:w="626"/>
        <w:gridCol w:w="628"/>
        <w:gridCol w:w="626"/>
        <w:gridCol w:w="629"/>
        <w:gridCol w:w="625"/>
        <w:gridCol w:w="628"/>
        <w:gridCol w:w="626"/>
        <w:gridCol w:w="628"/>
        <w:gridCol w:w="629"/>
        <w:gridCol w:w="628"/>
        <w:gridCol w:w="626"/>
        <w:gridCol w:w="628"/>
        <w:gridCol w:w="625"/>
        <w:gridCol w:w="698"/>
        <w:gridCol w:w="557"/>
        <w:gridCol w:w="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9460" w:type="dxa"/>
            <w:gridSpan w:val="31"/>
            <w:vAlign w:val="center"/>
          </w:tcPr>
          <w:p>
            <w:pPr>
              <w:spacing w:line="540" w:lineRule="exact"/>
              <w:jc w:val="center"/>
            </w:pPr>
            <w:r>
              <w:rPr>
                <w:rFonts w:hint="eastAsia"/>
                <w:b/>
                <w:bCs/>
                <w:sz w:val="28"/>
              </w:rPr>
              <w:t>成 员 单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1" w:hRule="atLeast"/>
          <w:jc w:val="center"/>
        </w:trPr>
        <w:tc>
          <w:tcPr>
            <w:tcW w:w="628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赤峰市委宣传部</w:t>
            </w:r>
          </w:p>
        </w:tc>
        <w:tc>
          <w:tcPr>
            <w:tcW w:w="626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赤峰市人民政府办公室</w:t>
            </w:r>
          </w:p>
        </w:tc>
        <w:tc>
          <w:tcPr>
            <w:tcW w:w="629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赤峰市互联网信息办公室</w:t>
            </w:r>
          </w:p>
        </w:tc>
        <w:tc>
          <w:tcPr>
            <w:tcW w:w="625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赤峰市发展和改革委员会</w:t>
            </w:r>
          </w:p>
        </w:tc>
        <w:tc>
          <w:tcPr>
            <w:tcW w:w="628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赤峰市工业和信息化局</w:t>
            </w:r>
          </w:p>
        </w:tc>
        <w:tc>
          <w:tcPr>
            <w:tcW w:w="626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赤峰市民族事务委员会</w:t>
            </w:r>
          </w:p>
        </w:tc>
        <w:tc>
          <w:tcPr>
            <w:tcW w:w="628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赤峰市教育局</w:t>
            </w:r>
          </w:p>
        </w:tc>
        <w:tc>
          <w:tcPr>
            <w:tcW w:w="629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赤峰市科学技术局</w:t>
            </w:r>
          </w:p>
        </w:tc>
        <w:tc>
          <w:tcPr>
            <w:tcW w:w="628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赤峰市公安局</w:t>
            </w:r>
          </w:p>
        </w:tc>
        <w:tc>
          <w:tcPr>
            <w:tcW w:w="626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赤峰市民政局</w:t>
            </w:r>
          </w:p>
        </w:tc>
        <w:tc>
          <w:tcPr>
            <w:tcW w:w="628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赤峰市司法局</w:t>
            </w:r>
          </w:p>
        </w:tc>
        <w:tc>
          <w:tcPr>
            <w:tcW w:w="633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赤峰市财政局</w:t>
            </w:r>
          </w:p>
        </w:tc>
        <w:tc>
          <w:tcPr>
            <w:tcW w:w="621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赤峰市自然资源局</w:t>
            </w:r>
          </w:p>
        </w:tc>
        <w:tc>
          <w:tcPr>
            <w:tcW w:w="626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赤峰市住房和城乡建设局</w:t>
            </w:r>
          </w:p>
        </w:tc>
        <w:tc>
          <w:tcPr>
            <w:tcW w:w="628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赤峰市交通运输局</w:t>
            </w:r>
          </w:p>
        </w:tc>
        <w:tc>
          <w:tcPr>
            <w:tcW w:w="626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赤峰市水利局</w:t>
            </w:r>
          </w:p>
        </w:tc>
        <w:tc>
          <w:tcPr>
            <w:tcW w:w="628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赤峰市农牧局</w:t>
            </w:r>
          </w:p>
        </w:tc>
        <w:tc>
          <w:tcPr>
            <w:tcW w:w="626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赤峰市商务局</w:t>
            </w:r>
          </w:p>
        </w:tc>
        <w:tc>
          <w:tcPr>
            <w:tcW w:w="629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赤峰市文化和旅游局</w:t>
            </w:r>
          </w:p>
        </w:tc>
        <w:tc>
          <w:tcPr>
            <w:tcW w:w="625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赤峰市卫生健康委员会</w:t>
            </w:r>
          </w:p>
        </w:tc>
        <w:tc>
          <w:tcPr>
            <w:tcW w:w="628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赤峰市应急管理局</w:t>
            </w:r>
          </w:p>
        </w:tc>
        <w:tc>
          <w:tcPr>
            <w:tcW w:w="626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赤峰市市场监督管理局</w:t>
            </w:r>
          </w:p>
        </w:tc>
        <w:tc>
          <w:tcPr>
            <w:tcW w:w="628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赤峰市统计局</w:t>
            </w:r>
          </w:p>
        </w:tc>
        <w:tc>
          <w:tcPr>
            <w:tcW w:w="629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赤峰市人民防空办公室</w:t>
            </w:r>
          </w:p>
        </w:tc>
        <w:tc>
          <w:tcPr>
            <w:tcW w:w="628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赤峰市气象局</w:t>
            </w:r>
          </w:p>
        </w:tc>
        <w:tc>
          <w:tcPr>
            <w:tcW w:w="626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赤峰军分区</w:t>
            </w:r>
          </w:p>
        </w:tc>
        <w:tc>
          <w:tcPr>
            <w:tcW w:w="628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赤峰市国家安全局</w:t>
            </w:r>
          </w:p>
        </w:tc>
        <w:tc>
          <w:tcPr>
            <w:tcW w:w="625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赤峰市防灾救灾中心</w:t>
            </w:r>
          </w:p>
        </w:tc>
        <w:tc>
          <w:tcPr>
            <w:tcW w:w="698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赤峰中心地震台</w:t>
            </w:r>
          </w:p>
        </w:tc>
        <w:tc>
          <w:tcPr>
            <w:tcW w:w="557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赤峰气象局</w:t>
            </w:r>
          </w:p>
        </w:tc>
        <w:tc>
          <w:tcPr>
            <w:tcW w:w="644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武警赤峰支队</w:t>
            </w:r>
          </w:p>
        </w:tc>
      </w:tr>
    </w:tbl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tbl>
      <w:tblPr>
        <w:tblStyle w:val="2"/>
        <w:tblpPr w:leftFromText="180" w:rightFromText="180" w:vertAnchor="text" w:horzAnchor="page" w:tblpX="1327" w:tblpY="256"/>
        <w:tblOverlap w:val="never"/>
        <w:tblW w:w="20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67"/>
        <w:gridCol w:w="670"/>
        <w:gridCol w:w="669"/>
        <w:gridCol w:w="669"/>
        <w:gridCol w:w="670"/>
        <w:gridCol w:w="669"/>
        <w:gridCol w:w="669"/>
        <w:gridCol w:w="672"/>
        <w:gridCol w:w="666"/>
        <w:gridCol w:w="669"/>
        <w:gridCol w:w="758"/>
        <w:gridCol w:w="692"/>
        <w:gridCol w:w="695"/>
        <w:gridCol w:w="649"/>
        <w:gridCol w:w="554"/>
        <w:gridCol w:w="669"/>
        <w:gridCol w:w="670"/>
        <w:gridCol w:w="669"/>
        <w:gridCol w:w="667"/>
        <w:gridCol w:w="672"/>
        <w:gridCol w:w="666"/>
        <w:gridCol w:w="672"/>
        <w:gridCol w:w="669"/>
        <w:gridCol w:w="669"/>
        <w:gridCol w:w="670"/>
        <w:gridCol w:w="669"/>
        <w:gridCol w:w="669"/>
        <w:gridCol w:w="669"/>
        <w:gridCol w:w="669"/>
        <w:gridCol w:w="6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20740" w:type="dxa"/>
            <w:gridSpan w:val="31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/>
                <w:b/>
                <w:bCs/>
                <w:sz w:val="28"/>
              </w:rPr>
              <w:t>成 员 单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8" w:hRule="atLeast"/>
        </w:trPr>
        <w:tc>
          <w:tcPr>
            <w:tcW w:w="670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65655部队</w:t>
            </w:r>
          </w:p>
        </w:tc>
        <w:tc>
          <w:tcPr>
            <w:tcW w:w="667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赤峰市消防救援支队</w:t>
            </w:r>
          </w:p>
        </w:tc>
        <w:tc>
          <w:tcPr>
            <w:tcW w:w="670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赤峰市森林消防支队</w:t>
            </w:r>
          </w:p>
        </w:tc>
        <w:tc>
          <w:tcPr>
            <w:tcW w:w="669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赤峰市防灾救灾中心</w:t>
            </w:r>
          </w:p>
        </w:tc>
        <w:tc>
          <w:tcPr>
            <w:tcW w:w="669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赤峰中心地震台</w:t>
            </w:r>
          </w:p>
        </w:tc>
        <w:tc>
          <w:tcPr>
            <w:tcW w:w="670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赤峰市红十字会</w:t>
            </w:r>
          </w:p>
        </w:tc>
        <w:tc>
          <w:tcPr>
            <w:tcW w:w="669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内蒙古赤峰民航机场有限责任公司</w:t>
            </w:r>
          </w:p>
        </w:tc>
        <w:tc>
          <w:tcPr>
            <w:tcW w:w="669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中国铁路沈阳局赤峰车务段</w:t>
            </w:r>
          </w:p>
        </w:tc>
        <w:tc>
          <w:tcPr>
            <w:tcW w:w="672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国网赤峰供电公司</w:t>
            </w:r>
          </w:p>
        </w:tc>
        <w:tc>
          <w:tcPr>
            <w:tcW w:w="666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赤峰海关</w:t>
            </w:r>
          </w:p>
        </w:tc>
        <w:tc>
          <w:tcPr>
            <w:tcW w:w="669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赤峰银保监分局</w:t>
            </w:r>
          </w:p>
        </w:tc>
        <w:tc>
          <w:tcPr>
            <w:tcW w:w="758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中国人寿保险股份有限公司赤峰分公司</w:t>
            </w:r>
          </w:p>
        </w:tc>
        <w:tc>
          <w:tcPr>
            <w:tcW w:w="692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中国人民财产股份有限公司赤峰市分公司</w:t>
            </w:r>
          </w:p>
        </w:tc>
        <w:tc>
          <w:tcPr>
            <w:tcW w:w="695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中国移动赤峰市分公司</w:t>
            </w:r>
          </w:p>
        </w:tc>
        <w:tc>
          <w:tcPr>
            <w:tcW w:w="649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中国联通赤峰市分公司</w:t>
            </w:r>
          </w:p>
        </w:tc>
        <w:tc>
          <w:tcPr>
            <w:tcW w:w="554" w:type="dxa"/>
            <w:textDirection w:val="tbRlV"/>
            <w:vAlign w:val="center"/>
          </w:tcPr>
          <w:p>
            <w:pPr>
              <w:spacing w:line="540" w:lineRule="exact"/>
            </w:pPr>
            <w:r>
              <w:rPr>
                <w:rFonts w:hint="eastAsia"/>
              </w:rPr>
              <w:t>中国电信赤峰市分公司</w:t>
            </w:r>
          </w:p>
        </w:tc>
        <w:tc>
          <w:tcPr>
            <w:tcW w:w="669" w:type="dxa"/>
            <w:textDirection w:val="tbRlV"/>
            <w:vAlign w:val="center"/>
          </w:tcPr>
          <w:p>
            <w:pPr>
              <w:spacing w:line="540" w:lineRule="exact"/>
            </w:pPr>
          </w:p>
        </w:tc>
        <w:tc>
          <w:tcPr>
            <w:tcW w:w="670" w:type="dxa"/>
            <w:textDirection w:val="tbRlV"/>
            <w:vAlign w:val="center"/>
          </w:tcPr>
          <w:p>
            <w:pPr>
              <w:spacing w:line="540" w:lineRule="exact"/>
            </w:pPr>
          </w:p>
        </w:tc>
        <w:tc>
          <w:tcPr>
            <w:tcW w:w="669" w:type="dxa"/>
            <w:textDirection w:val="tbRlV"/>
            <w:vAlign w:val="center"/>
          </w:tcPr>
          <w:p>
            <w:pPr>
              <w:spacing w:line="540" w:lineRule="exact"/>
            </w:pPr>
          </w:p>
        </w:tc>
        <w:tc>
          <w:tcPr>
            <w:tcW w:w="667" w:type="dxa"/>
            <w:textDirection w:val="tbRlV"/>
            <w:vAlign w:val="center"/>
          </w:tcPr>
          <w:p>
            <w:pPr>
              <w:spacing w:line="540" w:lineRule="exact"/>
            </w:pPr>
          </w:p>
        </w:tc>
        <w:tc>
          <w:tcPr>
            <w:tcW w:w="672" w:type="dxa"/>
            <w:textDirection w:val="tbRlV"/>
            <w:vAlign w:val="center"/>
          </w:tcPr>
          <w:p>
            <w:pPr>
              <w:spacing w:line="540" w:lineRule="exact"/>
            </w:pPr>
          </w:p>
        </w:tc>
        <w:tc>
          <w:tcPr>
            <w:tcW w:w="666" w:type="dxa"/>
            <w:textDirection w:val="tbRlV"/>
            <w:vAlign w:val="center"/>
          </w:tcPr>
          <w:p>
            <w:pPr>
              <w:spacing w:line="540" w:lineRule="exact"/>
            </w:pPr>
          </w:p>
        </w:tc>
        <w:tc>
          <w:tcPr>
            <w:tcW w:w="672" w:type="dxa"/>
            <w:textDirection w:val="tbRlV"/>
            <w:vAlign w:val="center"/>
          </w:tcPr>
          <w:p>
            <w:pPr>
              <w:spacing w:line="540" w:lineRule="exact"/>
            </w:pPr>
          </w:p>
        </w:tc>
        <w:tc>
          <w:tcPr>
            <w:tcW w:w="669" w:type="dxa"/>
            <w:textDirection w:val="tbRlV"/>
            <w:vAlign w:val="center"/>
          </w:tcPr>
          <w:p>
            <w:pPr>
              <w:spacing w:line="540" w:lineRule="exact"/>
            </w:pPr>
          </w:p>
        </w:tc>
        <w:tc>
          <w:tcPr>
            <w:tcW w:w="669" w:type="dxa"/>
            <w:textDirection w:val="tbRlV"/>
            <w:vAlign w:val="center"/>
          </w:tcPr>
          <w:p>
            <w:pPr>
              <w:spacing w:line="540" w:lineRule="exact"/>
            </w:pPr>
          </w:p>
        </w:tc>
        <w:tc>
          <w:tcPr>
            <w:tcW w:w="670" w:type="dxa"/>
            <w:textDirection w:val="tbRlV"/>
            <w:vAlign w:val="center"/>
          </w:tcPr>
          <w:p>
            <w:pPr>
              <w:spacing w:line="540" w:lineRule="exact"/>
            </w:pPr>
          </w:p>
        </w:tc>
        <w:tc>
          <w:tcPr>
            <w:tcW w:w="669" w:type="dxa"/>
            <w:textDirection w:val="tbRlV"/>
            <w:vAlign w:val="center"/>
          </w:tcPr>
          <w:p>
            <w:pPr>
              <w:spacing w:line="540" w:lineRule="exact"/>
            </w:pPr>
          </w:p>
        </w:tc>
        <w:tc>
          <w:tcPr>
            <w:tcW w:w="669" w:type="dxa"/>
            <w:textDirection w:val="tbRlV"/>
            <w:vAlign w:val="center"/>
          </w:tcPr>
          <w:p>
            <w:pPr>
              <w:spacing w:line="540" w:lineRule="exact"/>
            </w:pPr>
          </w:p>
        </w:tc>
        <w:tc>
          <w:tcPr>
            <w:tcW w:w="669" w:type="dxa"/>
            <w:textDirection w:val="tbRlV"/>
            <w:vAlign w:val="center"/>
          </w:tcPr>
          <w:p>
            <w:pPr>
              <w:spacing w:line="540" w:lineRule="exact"/>
            </w:pPr>
          </w:p>
        </w:tc>
        <w:tc>
          <w:tcPr>
            <w:tcW w:w="669" w:type="dxa"/>
            <w:textDirection w:val="tbRlV"/>
            <w:vAlign w:val="center"/>
          </w:tcPr>
          <w:p>
            <w:pPr>
              <w:spacing w:line="540" w:lineRule="exact"/>
            </w:pPr>
          </w:p>
        </w:tc>
        <w:tc>
          <w:tcPr>
            <w:tcW w:w="663" w:type="dxa"/>
            <w:textDirection w:val="tbRlV"/>
            <w:vAlign w:val="center"/>
          </w:tcPr>
          <w:p>
            <w:pPr>
              <w:spacing w:line="540" w:lineRule="exact"/>
            </w:pPr>
          </w:p>
        </w:tc>
      </w:tr>
    </w:tbl>
    <w:p>
      <w:pPr>
        <w:spacing w:line="540" w:lineRule="exact"/>
      </w:pPr>
    </w:p>
    <w:p>
      <w:pPr>
        <w:spacing w:line="540" w:lineRule="exac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D72CB5"/>
    <w:rsid w:val="07D7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2020-06-17T01:25:00Z</dcterms:created>
  <dc:creator>海波</dc:creator>
  <cp:lastModifiedBy>海波</cp:lastModifiedBy>
  <dcterms:modified xsi:type="dcterms:W3CDTF">2020-06-17T01:25:22Z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