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59491" w14:textId="77777777" w:rsidR="002810CD" w:rsidRPr="002810CD" w:rsidRDefault="002810CD" w:rsidP="002810CD">
      <w:pPr>
        <w:spacing w:line="300" w:lineRule="exact"/>
        <w:rPr>
          <w:rFonts w:ascii="仿宋_GB2312" w:eastAsia="宋体" w:hAnsi="黑体" w:cs="宋体"/>
          <w:sz w:val="32"/>
          <w:szCs w:val="32"/>
        </w:rPr>
      </w:pPr>
      <w:r w:rsidRPr="002810CD">
        <w:rPr>
          <w:rFonts w:ascii="仿宋_GB2312" w:eastAsia="宋体" w:hAnsi="仿宋_GB2312" w:cs="宋体"/>
          <w:sz w:val="32"/>
          <w:szCs w:val="32"/>
        </w:rPr>
        <w:t>附件</w:t>
      </w:r>
      <w:r w:rsidRPr="002810CD">
        <w:rPr>
          <w:rFonts w:ascii="仿宋_GB2312" w:eastAsia="宋体" w:hAnsi="黑体" w:cs="宋体"/>
          <w:sz w:val="32"/>
          <w:szCs w:val="32"/>
        </w:rPr>
        <w:t>2</w:t>
      </w:r>
    </w:p>
    <w:tbl>
      <w:tblPr>
        <w:tblW w:w="15750" w:type="dxa"/>
        <w:tblInd w:w="-698" w:type="dxa"/>
        <w:tblLook w:val="04A0" w:firstRow="1" w:lastRow="0" w:firstColumn="1" w:lastColumn="0" w:noHBand="0" w:noVBand="1"/>
      </w:tblPr>
      <w:tblGrid>
        <w:gridCol w:w="700"/>
        <w:gridCol w:w="576"/>
        <w:gridCol w:w="1090"/>
        <w:gridCol w:w="2390"/>
        <w:gridCol w:w="1862"/>
        <w:gridCol w:w="1398"/>
        <w:gridCol w:w="880"/>
        <w:gridCol w:w="880"/>
        <w:gridCol w:w="880"/>
        <w:gridCol w:w="880"/>
        <w:gridCol w:w="880"/>
        <w:gridCol w:w="1573"/>
        <w:gridCol w:w="1761"/>
      </w:tblGrid>
      <w:tr w:rsidR="002810CD" w:rsidRPr="002810CD" w14:paraId="1A563764" w14:textId="77777777" w:rsidTr="002810CD">
        <w:trPr>
          <w:trHeight w:val="559"/>
        </w:trPr>
        <w:tc>
          <w:tcPr>
            <w:tcW w:w="15750" w:type="dxa"/>
            <w:gridSpan w:val="13"/>
            <w:tcBorders>
              <w:top w:val="nil"/>
              <w:left w:val="nil"/>
              <w:bottom w:val="single" w:sz="4" w:space="0" w:color="auto"/>
              <w:right w:val="nil"/>
            </w:tcBorders>
            <w:shd w:val="clear" w:color="auto" w:fill="FFFFFF"/>
            <w:noWrap/>
            <w:vAlign w:val="center"/>
            <w:hideMark/>
          </w:tcPr>
          <w:p w14:paraId="3BB142A3" w14:textId="77777777" w:rsidR="002810CD" w:rsidRPr="002810CD" w:rsidRDefault="002810CD" w:rsidP="002810CD">
            <w:pPr>
              <w:widowControl/>
              <w:spacing w:line="560" w:lineRule="exact"/>
              <w:jc w:val="center"/>
              <w:rPr>
                <w:rFonts w:ascii="方正小标宋简体" w:eastAsia="宋体" w:hAnsi="宋体" w:cs="宋体"/>
                <w:color w:val="000000"/>
                <w:kern w:val="0"/>
                <w:sz w:val="32"/>
                <w:szCs w:val="32"/>
              </w:rPr>
            </w:pPr>
            <w:r w:rsidRPr="002810CD">
              <w:rPr>
                <w:rFonts w:ascii="方正小标宋简体" w:eastAsia="宋体" w:hAnsi="方正小标宋简体" w:cs="宋体"/>
                <w:color w:val="000000"/>
                <w:kern w:val="0"/>
                <w:sz w:val="44"/>
                <w:szCs w:val="44"/>
              </w:rPr>
              <w:t>2021</w:t>
            </w:r>
            <w:r w:rsidRPr="002810CD">
              <w:rPr>
                <w:rFonts w:ascii="方正小标宋简体" w:eastAsia="宋体" w:hAnsi="方正小标宋简体" w:cs="宋体"/>
                <w:color w:val="000000"/>
                <w:kern w:val="0"/>
                <w:sz w:val="44"/>
                <w:szCs w:val="44"/>
              </w:rPr>
              <w:t>年城市体检指标体系任务分工表</w:t>
            </w:r>
          </w:p>
        </w:tc>
      </w:tr>
      <w:tr w:rsidR="002810CD" w:rsidRPr="002810CD" w14:paraId="785B4B57" w14:textId="77777777" w:rsidTr="002810CD">
        <w:trPr>
          <w:trHeight w:val="642"/>
        </w:trPr>
        <w:tc>
          <w:tcPr>
            <w:tcW w:w="7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97B870" w14:textId="77777777" w:rsidR="002810CD" w:rsidRPr="002810CD" w:rsidRDefault="002810CD" w:rsidP="002810CD">
            <w:pPr>
              <w:widowControl/>
              <w:spacing w:line="300" w:lineRule="exact"/>
              <w:jc w:val="center"/>
              <w:rPr>
                <w:rFonts w:ascii="宋体" w:eastAsia="宋体" w:hAnsi="宋体" w:cs="Times New Roman"/>
                <w:b/>
                <w:bCs/>
                <w:color w:val="000000"/>
                <w:kern w:val="0"/>
                <w:sz w:val="22"/>
              </w:rPr>
            </w:pPr>
            <w:r w:rsidRPr="002810CD">
              <w:rPr>
                <w:rFonts w:ascii="宋体" w:eastAsia="宋体" w:hAnsi="宋体" w:cs="Times New Roman" w:hint="eastAsia"/>
                <w:b/>
                <w:bCs/>
                <w:color w:val="000000"/>
                <w:kern w:val="0"/>
                <w:sz w:val="22"/>
              </w:rPr>
              <w:t>目标</w:t>
            </w: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6F8B9AF8"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b/>
                <w:bCs/>
                <w:color w:val="000000"/>
                <w:kern w:val="0"/>
                <w:sz w:val="22"/>
              </w:rPr>
              <w:t>序号</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59C506B7"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b/>
                <w:bCs/>
                <w:color w:val="000000"/>
                <w:kern w:val="0"/>
                <w:sz w:val="22"/>
              </w:rPr>
              <w:t>指 标</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769F8699"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b/>
                <w:bCs/>
                <w:color w:val="000000"/>
                <w:kern w:val="0"/>
                <w:sz w:val="22"/>
              </w:rPr>
              <w:t>解   释</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0FB9FE7"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b/>
                <w:bCs/>
                <w:color w:val="000000"/>
                <w:kern w:val="0"/>
                <w:sz w:val="22"/>
              </w:rPr>
              <w:t>分解指标</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03258BB"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b/>
                <w:bCs/>
                <w:color w:val="000000"/>
                <w:kern w:val="0"/>
                <w:sz w:val="22"/>
              </w:rPr>
              <w:t>责任单位</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682C26C"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color w:val="000000"/>
                <w:kern w:val="0"/>
                <w:sz w:val="22"/>
              </w:rPr>
              <w:t>2020</w:t>
            </w:r>
            <w:r w:rsidRPr="002810CD">
              <w:rPr>
                <w:rFonts w:ascii="宋体" w:eastAsia="宋体" w:hAnsi="宋体" w:cs="Times New Roman" w:hint="eastAsia"/>
                <w:b/>
                <w:bCs/>
                <w:color w:val="000000"/>
                <w:kern w:val="0"/>
                <w:sz w:val="22"/>
              </w:rPr>
              <w:t>年</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1695D76"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color w:val="000000"/>
                <w:kern w:val="0"/>
                <w:sz w:val="22"/>
              </w:rPr>
              <w:t>2019</w:t>
            </w:r>
            <w:r w:rsidRPr="002810CD">
              <w:rPr>
                <w:rFonts w:ascii="宋体" w:eastAsia="宋体" w:hAnsi="宋体" w:cs="Times New Roman" w:hint="eastAsia"/>
                <w:b/>
                <w:bCs/>
                <w:color w:val="000000"/>
                <w:kern w:val="0"/>
                <w:sz w:val="22"/>
              </w:rPr>
              <w:t>年</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33427F"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color w:val="000000"/>
                <w:kern w:val="0"/>
                <w:sz w:val="22"/>
              </w:rPr>
              <w:t>2018</w:t>
            </w:r>
            <w:r w:rsidRPr="002810CD">
              <w:rPr>
                <w:rFonts w:ascii="宋体" w:eastAsia="宋体" w:hAnsi="宋体" w:cs="Times New Roman" w:hint="eastAsia"/>
                <w:b/>
                <w:bCs/>
                <w:color w:val="000000"/>
                <w:kern w:val="0"/>
                <w:sz w:val="22"/>
              </w:rPr>
              <w:t>年</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8AD8AD"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color w:val="000000"/>
                <w:kern w:val="0"/>
                <w:sz w:val="22"/>
              </w:rPr>
              <w:t>2017</w:t>
            </w:r>
            <w:r w:rsidRPr="002810CD">
              <w:rPr>
                <w:rFonts w:ascii="宋体" w:eastAsia="宋体" w:hAnsi="宋体" w:cs="Times New Roman" w:hint="eastAsia"/>
                <w:b/>
                <w:bCs/>
                <w:color w:val="000000"/>
                <w:kern w:val="0"/>
                <w:sz w:val="22"/>
              </w:rPr>
              <w:t>年</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A75D2F"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color w:val="000000"/>
                <w:kern w:val="0"/>
                <w:sz w:val="22"/>
              </w:rPr>
              <w:t>2016</w:t>
            </w:r>
            <w:r w:rsidRPr="002810CD">
              <w:rPr>
                <w:rFonts w:ascii="宋体" w:eastAsia="宋体" w:hAnsi="宋体" w:cs="Times New Roman" w:hint="eastAsia"/>
                <w:b/>
                <w:bCs/>
                <w:color w:val="000000"/>
                <w:kern w:val="0"/>
                <w:sz w:val="22"/>
              </w:rPr>
              <w:t>年</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1FAEA320"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color w:val="000000"/>
                <w:kern w:val="0"/>
                <w:sz w:val="22"/>
              </w:rPr>
              <w:t>2020</w:t>
            </w:r>
            <w:r w:rsidRPr="002810CD">
              <w:rPr>
                <w:rFonts w:ascii="宋体" w:eastAsia="宋体" w:hAnsi="宋体" w:cs="Times New Roman" w:hint="eastAsia"/>
                <w:b/>
                <w:bCs/>
                <w:color w:val="000000"/>
                <w:kern w:val="0"/>
                <w:sz w:val="22"/>
              </w:rPr>
              <w:t>详细计算数据</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09B4CE4E" w14:textId="77777777" w:rsidR="002810CD" w:rsidRPr="002810CD" w:rsidRDefault="002810CD" w:rsidP="002810CD">
            <w:pPr>
              <w:widowControl/>
              <w:spacing w:line="300" w:lineRule="exact"/>
              <w:jc w:val="center"/>
              <w:rPr>
                <w:rFonts w:ascii="宋体" w:eastAsia="宋体" w:hAnsi="宋体" w:cs="Times New Roman" w:hint="eastAsia"/>
                <w:b/>
                <w:bCs/>
                <w:color w:val="000000"/>
                <w:kern w:val="0"/>
                <w:sz w:val="22"/>
              </w:rPr>
            </w:pPr>
            <w:r w:rsidRPr="002810CD">
              <w:rPr>
                <w:rFonts w:ascii="宋体" w:eastAsia="宋体" w:hAnsi="宋体" w:cs="Times New Roman" w:hint="eastAsia"/>
                <w:b/>
                <w:bCs/>
                <w:color w:val="000000"/>
                <w:kern w:val="0"/>
                <w:sz w:val="22"/>
              </w:rPr>
              <w:t>情况说明</w:t>
            </w:r>
          </w:p>
        </w:tc>
      </w:tr>
      <w:tr w:rsidR="002810CD" w:rsidRPr="002810CD" w14:paraId="2FB76B7E" w14:textId="77777777" w:rsidTr="002810CD">
        <w:trPr>
          <w:trHeight w:val="630"/>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616653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一、生态宜居</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2DB04B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F512C1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城市蓝</w:t>
            </w:r>
            <w:proofErr w:type="gramStart"/>
            <w:r w:rsidRPr="002810CD">
              <w:rPr>
                <w:rFonts w:ascii="宋体" w:eastAsia="宋体" w:hAnsi="宋体" w:cs="Times New Roman" w:hint="eastAsia"/>
                <w:color w:val="000000"/>
                <w:kern w:val="0"/>
                <w:sz w:val="18"/>
                <w:szCs w:val="18"/>
              </w:rPr>
              <w:t>绿空间占</w:t>
            </w:r>
            <w:proofErr w:type="gramEnd"/>
            <w:r w:rsidRPr="002810CD">
              <w:rPr>
                <w:rFonts w:ascii="宋体" w:eastAsia="宋体" w:hAnsi="宋体" w:cs="Times New Roman" w:hint="eastAsia"/>
                <w:color w:val="000000"/>
                <w:kern w:val="0"/>
                <w:sz w:val="18"/>
                <w:szCs w:val="18"/>
              </w:rPr>
              <w:t>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8160DD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市辖区水域和绿地面积占市辖区总面积的比例。</w:t>
            </w:r>
          </w:p>
        </w:tc>
        <w:tc>
          <w:tcPr>
            <w:tcW w:w="1862" w:type="dxa"/>
            <w:tcBorders>
              <w:top w:val="nil"/>
              <w:left w:val="nil"/>
              <w:bottom w:val="single" w:sz="4" w:space="0" w:color="auto"/>
              <w:right w:val="single" w:sz="4" w:space="0" w:color="auto"/>
            </w:tcBorders>
            <w:shd w:val="clear" w:color="auto" w:fill="FFFFFF"/>
            <w:vAlign w:val="center"/>
            <w:hideMark/>
          </w:tcPr>
          <w:p w14:paraId="111E62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市辖区内水体总面积</w:t>
            </w:r>
          </w:p>
        </w:tc>
        <w:tc>
          <w:tcPr>
            <w:tcW w:w="1398" w:type="dxa"/>
            <w:tcBorders>
              <w:top w:val="nil"/>
              <w:left w:val="nil"/>
              <w:bottom w:val="single" w:sz="4" w:space="0" w:color="auto"/>
              <w:right w:val="single" w:sz="4" w:space="0" w:color="auto"/>
            </w:tcBorders>
            <w:shd w:val="clear" w:color="auto" w:fill="FFFFFF"/>
            <w:vAlign w:val="center"/>
            <w:hideMark/>
          </w:tcPr>
          <w:p w14:paraId="55BC51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市水利局</w:t>
            </w:r>
          </w:p>
        </w:tc>
        <w:tc>
          <w:tcPr>
            <w:tcW w:w="880" w:type="dxa"/>
            <w:tcBorders>
              <w:top w:val="nil"/>
              <w:left w:val="nil"/>
              <w:bottom w:val="single" w:sz="4" w:space="0" w:color="auto"/>
              <w:right w:val="single" w:sz="4" w:space="0" w:color="auto"/>
            </w:tcBorders>
            <w:shd w:val="clear" w:color="auto" w:fill="FFFFFF"/>
            <w:vAlign w:val="center"/>
            <w:hideMark/>
          </w:tcPr>
          <w:p w14:paraId="34972B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66BAC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BD5F6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A5DCC9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6B7E72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6D015A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（市辖区内水体总面积+市辖区内绿地总面积）/市辖区面积=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7FB534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本项需要同时提供水域矢量文件</w:t>
            </w:r>
          </w:p>
        </w:tc>
      </w:tr>
      <w:tr w:rsidR="002810CD" w:rsidRPr="002810CD" w14:paraId="54525A38" w14:textId="77777777" w:rsidTr="002810CD">
        <w:trPr>
          <w:trHeight w:val="568"/>
        </w:trPr>
        <w:tc>
          <w:tcPr>
            <w:tcW w:w="0" w:type="auto"/>
            <w:vMerge/>
            <w:tcBorders>
              <w:top w:val="nil"/>
              <w:left w:val="single" w:sz="4" w:space="0" w:color="auto"/>
              <w:bottom w:val="single" w:sz="4" w:space="0" w:color="000000"/>
              <w:right w:val="single" w:sz="4" w:space="0" w:color="auto"/>
            </w:tcBorders>
            <w:vAlign w:val="center"/>
            <w:hideMark/>
          </w:tcPr>
          <w:p w14:paraId="2AA3954B"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60A333E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00A7CE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D66AA4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nil"/>
              <w:left w:val="nil"/>
              <w:bottom w:val="single" w:sz="4" w:space="0" w:color="auto"/>
              <w:right w:val="single" w:sz="4" w:space="0" w:color="auto"/>
            </w:tcBorders>
            <w:shd w:val="clear" w:color="auto" w:fill="FFFFFF"/>
            <w:vAlign w:val="center"/>
            <w:hideMark/>
          </w:tcPr>
          <w:p w14:paraId="469EF8C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市辖区内绿地总面积</w:t>
            </w:r>
          </w:p>
        </w:tc>
        <w:tc>
          <w:tcPr>
            <w:tcW w:w="1398" w:type="dxa"/>
            <w:tcBorders>
              <w:top w:val="nil"/>
              <w:left w:val="nil"/>
              <w:bottom w:val="single" w:sz="4" w:space="0" w:color="auto"/>
              <w:right w:val="single" w:sz="4" w:space="0" w:color="auto"/>
            </w:tcBorders>
            <w:shd w:val="clear" w:color="auto" w:fill="FFFFFF"/>
            <w:vAlign w:val="center"/>
            <w:hideMark/>
          </w:tcPr>
          <w:p w14:paraId="5BB9B5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nil"/>
              <w:left w:val="nil"/>
              <w:bottom w:val="single" w:sz="4" w:space="0" w:color="auto"/>
              <w:right w:val="single" w:sz="4" w:space="0" w:color="auto"/>
            </w:tcBorders>
            <w:shd w:val="clear" w:color="auto" w:fill="FFFFFF"/>
            <w:vAlign w:val="center"/>
            <w:hideMark/>
          </w:tcPr>
          <w:p w14:paraId="7E82D08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7B85A9F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51D5950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9C358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61F80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1956CB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C794B80"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51D3215" w14:textId="77777777" w:rsidTr="002810CD">
        <w:trPr>
          <w:trHeight w:val="562"/>
        </w:trPr>
        <w:tc>
          <w:tcPr>
            <w:tcW w:w="0" w:type="auto"/>
            <w:vMerge/>
            <w:tcBorders>
              <w:top w:val="nil"/>
              <w:left w:val="single" w:sz="4" w:space="0" w:color="auto"/>
              <w:bottom w:val="single" w:sz="4" w:space="0" w:color="000000"/>
              <w:right w:val="single" w:sz="4" w:space="0" w:color="auto"/>
            </w:tcBorders>
            <w:vAlign w:val="center"/>
            <w:hideMark/>
          </w:tcPr>
          <w:p w14:paraId="765C05C2"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355E78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19EF57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A3A9EA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nil"/>
              <w:left w:val="nil"/>
              <w:bottom w:val="single" w:sz="4" w:space="0" w:color="auto"/>
              <w:right w:val="single" w:sz="4" w:space="0" w:color="auto"/>
            </w:tcBorders>
            <w:shd w:val="clear" w:color="auto" w:fill="FFFFFF"/>
            <w:vAlign w:val="center"/>
            <w:hideMark/>
          </w:tcPr>
          <w:p w14:paraId="15E56C2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市辖区面积</w:t>
            </w:r>
          </w:p>
        </w:tc>
        <w:tc>
          <w:tcPr>
            <w:tcW w:w="1398" w:type="dxa"/>
            <w:tcBorders>
              <w:top w:val="nil"/>
              <w:left w:val="nil"/>
              <w:bottom w:val="single" w:sz="4" w:space="0" w:color="auto"/>
              <w:right w:val="single" w:sz="4" w:space="0" w:color="auto"/>
            </w:tcBorders>
            <w:shd w:val="clear" w:color="auto" w:fill="FFFFFF"/>
            <w:vAlign w:val="center"/>
            <w:hideMark/>
          </w:tcPr>
          <w:p w14:paraId="1D71B9F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nil"/>
              <w:left w:val="nil"/>
              <w:bottom w:val="single" w:sz="4" w:space="0" w:color="auto"/>
              <w:right w:val="single" w:sz="4" w:space="0" w:color="auto"/>
            </w:tcBorders>
            <w:shd w:val="clear" w:color="auto" w:fill="FFFFFF"/>
            <w:vAlign w:val="center"/>
            <w:hideMark/>
          </w:tcPr>
          <w:p w14:paraId="2EF8880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F8871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08780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6948E66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CBB587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A3E36EF"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FCE36E8"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1D53C4A" w14:textId="77777777" w:rsidTr="002810CD">
        <w:trPr>
          <w:trHeight w:val="450"/>
        </w:trPr>
        <w:tc>
          <w:tcPr>
            <w:tcW w:w="0" w:type="auto"/>
            <w:vMerge/>
            <w:tcBorders>
              <w:top w:val="nil"/>
              <w:left w:val="single" w:sz="4" w:space="0" w:color="auto"/>
              <w:bottom w:val="single" w:sz="4" w:space="0" w:color="000000"/>
              <w:right w:val="single" w:sz="4" w:space="0" w:color="auto"/>
            </w:tcBorders>
            <w:vAlign w:val="center"/>
            <w:hideMark/>
          </w:tcPr>
          <w:p w14:paraId="1C17144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3C7136D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E52A50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城镇清洁取暖率（%）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392219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市辖区建成区使用清洁能源采暖面积占建成区总面积比</w:t>
            </w:r>
          </w:p>
        </w:tc>
        <w:tc>
          <w:tcPr>
            <w:tcW w:w="1862" w:type="dxa"/>
            <w:tcBorders>
              <w:top w:val="nil"/>
              <w:left w:val="nil"/>
              <w:bottom w:val="single" w:sz="4" w:space="0" w:color="auto"/>
              <w:right w:val="single" w:sz="4" w:space="0" w:color="auto"/>
            </w:tcBorders>
            <w:shd w:val="clear" w:color="auto" w:fill="FFFFFF"/>
            <w:vAlign w:val="center"/>
            <w:hideMark/>
          </w:tcPr>
          <w:p w14:paraId="381E5C3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市辖区建成区清洁取暖面积</w:t>
            </w:r>
          </w:p>
        </w:tc>
        <w:tc>
          <w:tcPr>
            <w:tcW w:w="1398" w:type="dxa"/>
            <w:tcBorders>
              <w:top w:val="nil"/>
              <w:left w:val="nil"/>
              <w:bottom w:val="single" w:sz="4" w:space="0" w:color="auto"/>
              <w:right w:val="single" w:sz="4" w:space="0" w:color="auto"/>
            </w:tcBorders>
            <w:shd w:val="clear" w:color="auto" w:fill="FFFFFF"/>
            <w:vAlign w:val="center"/>
            <w:hideMark/>
          </w:tcPr>
          <w:p w14:paraId="7FC582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nil"/>
              <w:left w:val="nil"/>
              <w:bottom w:val="single" w:sz="4" w:space="0" w:color="auto"/>
              <w:right w:val="single" w:sz="4" w:space="0" w:color="auto"/>
            </w:tcBorders>
            <w:shd w:val="clear" w:color="auto" w:fill="FFFFFF"/>
            <w:vAlign w:val="center"/>
            <w:hideMark/>
          </w:tcPr>
          <w:p w14:paraId="572F2940"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474E7329"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7A4CFDA"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78C69D82"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769570B8"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5E1243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市辖区建成区清洁取暖面积/市辖区建成区总面积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7DB9F41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02942AB0" w14:textId="77777777" w:rsidTr="002810CD">
        <w:trPr>
          <w:trHeight w:val="494"/>
        </w:trPr>
        <w:tc>
          <w:tcPr>
            <w:tcW w:w="0" w:type="auto"/>
            <w:vMerge/>
            <w:tcBorders>
              <w:top w:val="nil"/>
              <w:left w:val="single" w:sz="4" w:space="0" w:color="auto"/>
              <w:bottom w:val="single" w:sz="4" w:space="0" w:color="000000"/>
              <w:right w:val="single" w:sz="4" w:space="0" w:color="auto"/>
            </w:tcBorders>
            <w:vAlign w:val="center"/>
            <w:hideMark/>
          </w:tcPr>
          <w:p w14:paraId="4C76D67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60FAA6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208998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EF638F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nil"/>
              <w:left w:val="nil"/>
              <w:bottom w:val="single" w:sz="4" w:space="0" w:color="auto"/>
              <w:right w:val="single" w:sz="4" w:space="0" w:color="auto"/>
            </w:tcBorders>
            <w:shd w:val="clear" w:color="auto" w:fill="FFFFFF"/>
            <w:vAlign w:val="center"/>
            <w:hideMark/>
          </w:tcPr>
          <w:p w14:paraId="06F437A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市辖区建成区面积</w:t>
            </w:r>
          </w:p>
        </w:tc>
        <w:tc>
          <w:tcPr>
            <w:tcW w:w="1398" w:type="dxa"/>
            <w:tcBorders>
              <w:top w:val="nil"/>
              <w:left w:val="nil"/>
              <w:bottom w:val="single" w:sz="4" w:space="0" w:color="auto"/>
              <w:right w:val="single" w:sz="4" w:space="0" w:color="auto"/>
            </w:tcBorders>
            <w:shd w:val="clear" w:color="auto" w:fill="FFFFFF"/>
            <w:vAlign w:val="center"/>
            <w:hideMark/>
          </w:tcPr>
          <w:p w14:paraId="6208701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nil"/>
              <w:left w:val="nil"/>
              <w:bottom w:val="single" w:sz="4" w:space="0" w:color="auto"/>
              <w:right w:val="single" w:sz="4" w:space="0" w:color="auto"/>
            </w:tcBorders>
            <w:shd w:val="clear" w:color="auto" w:fill="FFFFFF"/>
            <w:vAlign w:val="center"/>
            <w:hideMark/>
          </w:tcPr>
          <w:p w14:paraId="78C0FB71"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1E7B1D22"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74195739"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B34168D"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6851E7FA"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93D49F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F4B9B5E"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3EC89AC" w14:textId="77777777" w:rsidTr="002810CD">
        <w:trPr>
          <w:trHeight w:val="739"/>
        </w:trPr>
        <w:tc>
          <w:tcPr>
            <w:tcW w:w="0" w:type="auto"/>
            <w:vMerge/>
            <w:tcBorders>
              <w:top w:val="nil"/>
              <w:left w:val="single" w:sz="4" w:space="0" w:color="auto"/>
              <w:bottom w:val="single" w:sz="4" w:space="0" w:color="000000"/>
              <w:right w:val="single" w:sz="4" w:space="0" w:color="auto"/>
            </w:tcBorders>
            <w:vAlign w:val="center"/>
            <w:hideMark/>
          </w:tcPr>
          <w:p w14:paraId="093644A2"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1F3B2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7D064E9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新建建筑中装配式建筑面积占比（%）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601A59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市辖区建成区当年新建建筑中装配式建筑面积占新建建筑总面积比例</w:t>
            </w:r>
          </w:p>
        </w:tc>
        <w:tc>
          <w:tcPr>
            <w:tcW w:w="1862" w:type="dxa"/>
            <w:tcBorders>
              <w:top w:val="nil"/>
              <w:left w:val="nil"/>
              <w:bottom w:val="single" w:sz="4" w:space="0" w:color="auto"/>
              <w:right w:val="single" w:sz="4" w:space="0" w:color="auto"/>
            </w:tcBorders>
            <w:shd w:val="clear" w:color="auto" w:fill="FFFFFF"/>
            <w:vAlign w:val="center"/>
            <w:hideMark/>
          </w:tcPr>
          <w:p w14:paraId="383983D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当年市辖区建成区新建建筑中装配式建筑面积</w:t>
            </w:r>
          </w:p>
        </w:tc>
        <w:tc>
          <w:tcPr>
            <w:tcW w:w="1398" w:type="dxa"/>
            <w:tcBorders>
              <w:top w:val="nil"/>
              <w:left w:val="nil"/>
              <w:bottom w:val="single" w:sz="4" w:space="0" w:color="auto"/>
              <w:right w:val="single" w:sz="4" w:space="0" w:color="auto"/>
            </w:tcBorders>
            <w:shd w:val="clear" w:color="auto" w:fill="FFFFFF"/>
            <w:vAlign w:val="center"/>
            <w:hideMark/>
          </w:tcPr>
          <w:p w14:paraId="1184AD8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nil"/>
              <w:left w:val="nil"/>
              <w:bottom w:val="single" w:sz="4" w:space="0" w:color="auto"/>
              <w:right w:val="single" w:sz="4" w:space="0" w:color="auto"/>
            </w:tcBorders>
            <w:shd w:val="clear" w:color="auto" w:fill="FFFFFF"/>
            <w:vAlign w:val="center"/>
            <w:hideMark/>
          </w:tcPr>
          <w:p w14:paraId="2A029BCB"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411F7C9C"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6FFC398C"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3A3897A3"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81E11B9"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249AA0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市辖区建成区新建建筑中装配式建筑面积/市辖区建成区新建建筑总面积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5B1D73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本项宜同时提供建筑项目名称、地理位置等信息</w:t>
            </w:r>
          </w:p>
        </w:tc>
      </w:tr>
      <w:tr w:rsidR="002810CD" w:rsidRPr="002810CD" w14:paraId="24740A9A" w14:textId="77777777" w:rsidTr="002810CD">
        <w:trPr>
          <w:trHeight w:val="522"/>
        </w:trPr>
        <w:tc>
          <w:tcPr>
            <w:tcW w:w="0" w:type="auto"/>
            <w:vMerge/>
            <w:tcBorders>
              <w:top w:val="nil"/>
              <w:left w:val="single" w:sz="4" w:space="0" w:color="auto"/>
              <w:bottom w:val="single" w:sz="4" w:space="0" w:color="000000"/>
              <w:right w:val="single" w:sz="4" w:space="0" w:color="auto"/>
            </w:tcBorders>
            <w:vAlign w:val="center"/>
            <w:hideMark/>
          </w:tcPr>
          <w:p w14:paraId="746A57A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EB2CA5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C0A19F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A92095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nil"/>
              <w:left w:val="nil"/>
              <w:bottom w:val="single" w:sz="4" w:space="0" w:color="auto"/>
              <w:right w:val="single" w:sz="4" w:space="0" w:color="auto"/>
            </w:tcBorders>
            <w:shd w:val="clear" w:color="auto" w:fill="FFFFFF"/>
            <w:vAlign w:val="center"/>
            <w:hideMark/>
          </w:tcPr>
          <w:p w14:paraId="5F7C4F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当年市辖区建成区新建建筑总面积</w:t>
            </w:r>
          </w:p>
        </w:tc>
        <w:tc>
          <w:tcPr>
            <w:tcW w:w="1398" w:type="dxa"/>
            <w:tcBorders>
              <w:top w:val="nil"/>
              <w:left w:val="nil"/>
              <w:bottom w:val="single" w:sz="4" w:space="0" w:color="auto"/>
              <w:right w:val="single" w:sz="4" w:space="0" w:color="auto"/>
            </w:tcBorders>
            <w:shd w:val="clear" w:color="auto" w:fill="FFFFFF"/>
            <w:vAlign w:val="center"/>
            <w:hideMark/>
          </w:tcPr>
          <w:p w14:paraId="3EFB25D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nil"/>
              <w:left w:val="nil"/>
              <w:bottom w:val="single" w:sz="4" w:space="0" w:color="auto"/>
              <w:right w:val="single" w:sz="4" w:space="0" w:color="auto"/>
            </w:tcBorders>
            <w:shd w:val="clear" w:color="auto" w:fill="FFFFFF"/>
            <w:vAlign w:val="center"/>
            <w:hideMark/>
          </w:tcPr>
          <w:p w14:paraId="43E8C13D"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534A2A35"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5F42266B"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7C8B7AF"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3A3B5BC3"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123C219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7E20204"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26A780A" w14:textId="77777777" w:rsidTr="002810CD">
        <w:trPr>
          <w:trHeight w:val="666"/>
        </w:trPr>
        <w:tc>
          <w:tcPr>
            <w:tcW w:w="0" w:type="auto"/>
            <w:vMerge/>
            <w:tcBorders>
              <w:top w:val="nil"/>
              <w:left w:val="single" w:sz="4" w:space="0" w:color="auto"/>
              <w:bottom w:val="single" w:sz="4" w:space="0" w:color="000000"/>
              <w:right w:val="single" w:sz="4" w:space="0" w:color="auto"/>
            </w:tcBorders>
            <w:vAlign w:val="center"/>
            <w:hideMark/>
          </w:tcPr>
          <w:p w14:paraId="12C783CD"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B17F86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31A0A82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区域开发强度（%）</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B60F21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市辖区建成区面积占市辖区总面积的比例。</w:t>
            </w:r>
          </w:p>
        </w:tc>
        <w:tc>
          <w:tcPr>
            <w:tcW w:w="1862" w:type="dxa"/>
            <w:tcBorders>
              <w:top w:val="nil"/>
              <w:left w:val="nil"/>
              <w:bottom w:val="single" w:sz="4" w:space="0" w:color="auto"/>
              <w:right w:val="single" w:sz="4" w:space="0" w:color="auto"/>
            </w:tcBorders>
            <w:shd w:val="clear" w:color="auto" w:fill="FFFFFF"/>
            <w:vAlign w:val="center"/>
            <w:hideMark/>
          </w:tcPr>
          <w:p w14:paraId="5133F5C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市辖区建成区面积</w:t>
            </w:r>
          </w:p>
        </w:tc>
        <w:tc>
          <w:tcPr>
            <w:tcW w:w="1398" w:type="dxa"/>
            <w:tcBorders>
              <w:top w:val="nil"/>
              <w:left w:val="nil"/>
              <w:bottom w:val="single" w:sz="4" w:space="0" w:color="auto"/>
              <w:right w:val="single" w:sz="4" w:space="0" w:color="auto"/>
            </w:tcBorders>
            <w:shd w:val="clear" w:color="auto" w:fill="FFFFFF"/>
            <w:vAlign w:val="center"/>
            <w:hideMark/>
          </w:tcPr>
          <w:p w14:paraId="5167DD2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nil"/>
              <w:left w:val="nil"/>
              <w:bottom w:val="single" w:sz="4" w:space="0" w:color="auto"/>
              <w:right w:val="single" w:sz="4" w:space="0" w:color="auto"/>
            </w:tcBorders>
            <w:shd w:val="clear" w:color="auto" w:fill="FFFFFF"/>
            <w:vAlign w:val="center"/>
            <w:hideMark/>
          </w:tcPr>
          <w:p w14:paraId="189B2A0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13A8561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3BFB7A6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3992ED2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549FB13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D5DE3C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市辖区建成区面积/市辖区总面积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5F8BCA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本项需要同时提供建成区边界矢量文件</w:t>
            </w:r>
          </w:p>
        </w:tc>
      </w:tr>
      <w:tr w:rsidR="002810CD" w:rsidRPr="002810CD" w14:paraId="7E82233A" w14:textId="77777777" w:rsidTr="002810CD">
        <w:trPr>
          <w:trHeight w:val="925"/>
        </w:trPr>
        <w:tc>
          <w:tcPr>
            <w:tcW w:w="0" w:type="auto"/>
            <w:vMerge/>
            <w:tcBorders>
              <w:top w:val="nil"/>
              <w:left w:val="single" w:sz="4" w:space="0" w:color="auto"/>
              <w:bottom w:val="single" w:sz="4" w:space="0" w:color="000000"/>
              <w:right w:val="single" w:sz="4" w:space="0" w:color="auto"/>
            </w:tcBorders>
            <w:vAlign w:val="center"/>
            <w:hideMark/>
          </w:tcPr>
          <w:p w14:paraId="198BC68A"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24C6AB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8A7768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B7AF6C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nil"/>
              <w:left w:val="nil"/>
              <w:bottom w:val="single" w:sz="4" w:space="0" w:color="auto"/>
              <w:right w:val="single" w:sz="4" w:space="0" w:color="auto"/>
            </w:tcBorders>
            <w:shd w:val="clear" w:color="auto" w:fill="FFFFFF"/>
            <w:vAlign w:val="center"/>
            <w:hideMark/>
          </w:tcPr>
          <w:p w14:paraId="375A130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市辖区总面积</w:t>
            </w:r>
          </w:p>
        </w:tc>
        <w:tc>
          <w:tcPr>
            <w:tcW w:w="1398" w:type="dxa"/>
            <w:tcBorders>
              <w:top w:val="nil"/>
              <w:left w:val="nil"/>
              <w:bottom w:val="single" w:sz="4" w:space="0" w:color="auto"/>
              <w:right w:val="single" w:sz="4" w:space="0" w:color="auto"/>
            </w:tcBorders>
            <w:shd w:val="clear" w:color="auto" w:fill="FFFFFF"/>
            <w:vAlign w:val="center"/>
            <w:hideMark/>
          </w:tcPr>
          <w:p w14:paraId="15999CC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nil"/>
              <w:left w:val="nil"/>
              <w:bottom w:val="single" w:sz="4" w:space="0" w:color="auto"/>
              <w:right w:val="single" w:sz="4" w:space="0" w:color="auto"/>
            </w:tcBorders>
            <w:shd w:val="clear" w:color="auto" w:fill="FFFFFF"/>
            <w:vAlign w:val="center"/>
            <w:hideMark/>
          </w:tcPr>
          <w:p w14:paraId="412094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19E61A2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B86FFC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750F171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5EF57DC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0AE6628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35DBF56"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CB5FED4" w14:textId="77777777" w:rsidTr="002810CD">
        <w:trPr>
          <w:trHeight w:val="2100"/>
        </w:trPr>
        <w:tc>
          <w:tcPr>
            <w:tcW w:w="0" w:type="auto"/>
            <w:vMerge/>
            <w:tcBorders>
              <w:top w:val="nil"/>
              <w:left w:val="single" w:sz="4" w:space="0" w:color="auto"/>
              <w:bottom w:val="single" w:sz="4" w:space="0" w:color="000000"/>
              <w:right w:val="single" w:sz="4" w:space="0" w:color="auto"/>
            </w:tcBorders>
            <w:vAlign w:val="center"/>
            <w:hideMark/>
          </w:tcPr>
          <w:p w14:paraId="618E51DE"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2BE79DC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6F9C6C8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组团规模（平方公里）</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5EFC485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市辖区建成区内每一个组团的规模，有2个以上组团的应分别填报。</w:t>
            </w:r>
            <w:proofErr w:type="gramStart"/>
            <w:r w:rsidRPr="002810CD">
              <w:rPr>
                <w:rFonts w:ascii="宋体" w:eastAsia="宋体" w:hAnsi="宋体" w:cs="Times New Roman" w:hint="eastAsia"/>
                <w:color w:val="000000"/>
                <w:kern w:val="0"/>
                <w:sz w:val="18"/>
                <w:szCs w:val="18"/>
              </w:rPr>
              <w:t>组团指</w:t>
            </w:r>
            <w:proofErr w:type="gramEnd"/>
            <w:r w:rsidRPr="002810CD">
              <w:rPr>
                <w:rFonts w:ascii="宋体" w:eastAsia="宋体" w:hAnsi="宋体" w:cs="Times New Roman" w:hint="eastAsia"/>
                <w:color w:val="000000"/>
                <w:kern w:val="0"/>
                <w:sz w:val="18"/>
                <w:szCs w:val="18"/>
              </w:rPr>
              <w:t>具有清晰边界、功能和服务设施完整、职住关系相对稳定的城市集中建设区块，组团规模不宜超过50 平方公里。</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F700E9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8ECA0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8DC12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DC9AD5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D0BDA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AC13FB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B52CB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6B82146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组团1：</w:t>
            </w:r>
            <w:r w:rsidRPr="002810CD">
              <w:rPr>
                <w:rFonts w:ascii="宋体" w:eastAsia="宋体" w:hAnsi="宋体" w:cs="Times New Roman" w:hint="eastAsia"/>
                <w:color w:val="000000"/>
                <w:kern w:val="0"/>
                <w:sz w:val="18"/>
                <w:szCs w:val="18"/>
              </w:rPr>
              <w:br/>
              <w:t>组团2：</w:t>
            </w:r>
            <w:r w:rsidRPr="002810CD">
              <w:rPr>
                <w:rFonts w:ascii="宋体" w:eastAsia="宋体" w:hAnsi="宋体" w:cs="Times New Roman" w:hint="eastAsia"/>
                <w:color w:val="000000"/>
                <w:kern w:val="0"/>
                <w:sz w:val="18"/>
                <w:szCs w:val="18"/>
              </w:rPr>
              <w:br/>
              <w:t>组团3：</w:t>
            </w:r>
            <w:r w:rsidRPr="002810CD">
              <w:rPr>
                <w:rFonts w:ascii="宋体" w:eastAsia="宋体" w:hAnsi="宋体" w:cs="Times New Roman" w:hint="eastAsia"/>
                <w:color w:val="000000"/>
                <w:kern w:val="0"/>
                <w:sz w:val="18"/>
                <w:szCs w:val="18"/>
              </w:rPr>
              <w:br/>
              <w:t>……</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8562A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如何划分组团，及组团规模由自然资源局按照城市相关规划要求及城市体检要求确定。</w:t>
            </w:r>
            <w:r w:rsidRPr="002810CD">
              <w:rPr>
                <w:rFonts w:ascii="宋体" w:eastAsia="宋体" w:hAnsi="宋体" w:cs="Times New Roman" w:hint="eastAsia"/>
                <w:color w:val="000000"/>
                <w:kern w:val="0"/>
                <w:sz w:val="18"/>
                <w:szCs w:val="18"/>
              </w:rPr>
              <w:br/>
              <w:t>本项需要同时提供划分组团边界矢量文件</w:t>
            </w:r>
          </w:p>
        </w:tc>
      </w:tr>
      <w:tr w:rsidR="002810CD" w:rsidRPr="002810CD" w14:paraId="6C1056DC" w14:textId="77777777" w:rsidTr="002810CD">
        <w:trPr>
          <w:trHeight w:val="1758"/>
        </w:trPr>
        <w:tc>
          <w:tcPr>
            <w:tcW w:w="0" w:type="auto"/>
            <w:vMerge/>
            <w:tcBorders>
              <w:top w:val="nil"/>
              <w:left w:val="single" w:sz="4" w:space="0" w:color="auto"/>
              <w:bottom w:val="single" w:sz="4" w:space="0" w:color="000000"/>
              <w:right w:val="single" w:sz="4" w:space="0" w:color="auto"/>
            </w:tcBorders>
            <w:vAlign w:val="center"/>
            <w:hideMark/>
          </w:tcPr>
          <w:p w14:paraId="0CFDCF9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0111BF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2B6A72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人口密度超过每平方公里1.5万人的城市建设用地规模（平方公里）</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DC5D24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市辖区建成区内人口密度超过每平方公里1.5 万人的地段总占地面积。人口密度是指城市组团内各地</w:t>
            </w:r>
            <w:proofErr w:type="gramStart"/>
            <w:r w:rsidRPr="002810CD">
              <w:rPr>
                <w:rFonts w:ascii="宋体" w:eastAsia="宋体" w:hAnsi="宋体" w:cs="Times New Roman" w:hint="eastAsia"/>
                <w:color w:val="000000"/>
                <w:kern w:val="0"/>
                <w:sz w:val="18"/>
                <w:szCs w:val="18"/>
              </w:rPr>
              <w:t>段单位</w:t>
            </w:r>
            <w:proofErr w:type="gramEnd"/>
            <w:r w:rsidRPr="002810CD">
              <w:rPr>
                <w:rFonts w:ascii="宋体" w:eastAsia="宋体" w:hAnsi="宋体" w:cs="Times New Roman" w:hint="eastAsia"/>
                <w:color w:val="000000"/>
                <w:kern w:val="0"/>
                <w:sz w:val="18"/>
                <w:szCs w:val="18"/>
              </w:rPr>
              <w:t>土地面积上的人口数量。</w:t>
            </w:r>
          </w:p>
        </w:tc>
        <w:tc>
          <w:tcPr>
            <w:tcW w:w="1862" w:type="dxa"/>
            <w:tcBorders>
              <w:top w:val="nil"/>
              <w:left w:val="nil"/>
              <w:bottom w:val="single" w:sz="4" w:space="0" w:color="auto"/>
              <w:right w:val="single" w:sz="4" w:space="0" w:color="auto"/>
            </w:tcBorders>
            <w:shd w:val="clear" w:color="auto" w:fill="FFFFFF"/>
            <w:vAlign w:val="center"/>
            <w:hideMark/>
          </w:tcPr>
          <w:p w14:paraId="1921635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（通常是按街道、社区划分的）每个分区内人口统计数量</w:t>
            </w:r>
          </w:p>
        </w:tc>
        <w:tc>
          <w:tcPr>
            <w:tcW w:w="1398" w:type="dxa"/>
            <w:tcBorders>
              <w:top w:val="nil"/>
              <w:left w:val="nil"/>
              <w:bottom w:val="single" w:sz="4" w:space="0" w:color="auto"/>
              <w:right w:val="single" w:sz="4" w:space="0" w:color="auto"/>
            </w:tcBorders>
            <w:shd w:val="clear" w:color="auto" w:fill="FFFFFF"/>
            <w:vAlign w:val="center"/>
            <w:hideMark/>
          </w:tcPr>
          <w:p w14:paraId="30EC96C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br/>
              <w:t>市民政局、</w:t>
            </w:r>
            <w:r w:rsidRPr="002810CD">
              <w:rPr>
                <w:rFonts w:ascii="宋体" w:eastAsia="宋体" w:hAnsi="宋体" w:cs="Times New Roman" w:hint="eastAsia"/>
                <w:color w:val="000000"/>
                <w:kern w:val="0"/>
                <w:sz w:val="18"/>
                <w:szCs w:val="18"/>
              </w:rPr>
              <w:br/>
              <w:t>公安局、统计局</w:t>
            </w:r>
          </w:p>
        </w:tc>
        <w:tc>
          <w:tcPr>
            <w:tcW w:w="880" w:type="dxa"/>
            <w:tcBorders>
              <w:top w:val="nil"/>
              <w:left w:val="nil"/>
              <w:bottom w:val="single" w:sz="4" w:space="0" w:color="auto"/>
              <w:right w:val="single" w:sz="4" w:space="0" w:color="auto"/>
            </w:tcBorders>
            <w:shd w:val="clear" w:color="auto" w:fill="FFFFFF"/>
            <w:vAlign w:val="center"/>
            <w:hideMark/>
          </w:tcPr>
          <w:p w14:paraId="7F616D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57C0B71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173DA8E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338495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060BBD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A11D25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计算每个对应分区的人口密度，并将人口密度超过1.5万人/平方公里的分区面积求和</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8BDFFE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本项需要统一使用一种分区方式，若按街道分，则两项分解指标都按街道分，若按社区分，则两项分解指标都按社区分。</w:t>
            </w:r>
          </w:p>
        </w:tc>
      </w:tr>
      <w:tr w:rsidR="002810CD" w:rsidRPr="002810CD" w14:paraId="1A787926" w14:textId="77777777" w:rsidTr="002810CD">
        <w:trPr>
          <w:trHeight w:val="1080"/>
        </w:trPr>
        <w:tc>
          <w:tcPr>
            <w:tcW w:w="0" w:type="auto"/>
            <w:vMerge/>
            <w:tcBorders>
              <w:top w:val="nil"/>
              <w:left w:val="single" w:sz="4" w:space="0" w:color="auto"/>
              <w:bottom w:val="single" w:sz="4" w:space="0" w:color="000000"/>
              <w:right w:val="single" w:sz="4" w:space="0" w:color="auto"/>
            </w:tcBorders>
            <w:vAlign w:val="center"/>
            <w:hideMark/>
          </w:tcPr>
          <w:p w14:paraId="49E11C93"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5C12078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AB85F0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E2248D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nil"/>
              <w:left w:val="nil"/>
              <w:bottom w:val="single" w:sz="4" w:space="0" w:color="auto"/>
              <w:right w:val="single" w:sz="4" w:space="0" w:color="auto"/>
            </w:tcBorders>
            <w:shd w:val="clear" w:color="auto" w:fill="FFFFFF"/>
            <w:vAlign w:val="center"/>
            <w:hideMark/>
          </w:tcPr>
          <w:p w14:paraId="14521E6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与上述人口统计划分相对应的地理划分（按街道、社区地理划分）</w:t>
            </w:r>
          </w:p>
        </w:tc>
        <w:tc>
          <w:tcPr>
            <w:tcW w:w="1398" w:type="dxa"/>
            <w:tcBorders>
              <w:top w:val="nil"/>
              <w:left w:val="nil"/>
              <w:bottom w:val="single" w:sz="4" w:space="0" w:color="auto"/>
              <w:right w:val="single" w:sz="4" w:space="0" w:color="auto"/>
            </w:tcBorders>
            <w:shd w:val="clear" w:color="auto" w:fill="FFFFFF"/>
            <w:vAlign w:val="center"/>
            <w:hideMark/>
          </w:tcPr>
          <w:p w14:paraId="2D65204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nil"/>
              <w:left w:val="nil"/>
              <w:bottom w:val="single" w:sz="4" w:space="0" w:color="auto"/>
              <w:right w:val="single" w:sz="4" w:space="0" w:color="auto"/>
            </w:tcBorders>
            <w:shd w:val="clear" w:color="auto" w:fill="FFFFFF"/>
            <w:vAlign w:val="center"/>
            <w:hideMark/>
          </w:tcPr>
          <w:p w14:paraId="1B93E28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1365A79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3DDA0F5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718B2F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3B4E7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E2E26F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B9912F0"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C99236C" w14:textId="77777777" w:rsidTr="002810CD">
        <w:trPr>
          <w:trHeight w:val="1639"/>
        </w:trPr>
        <w:tc>
          <w:tcPr>
            <w:tcW w:w="0" w:type="auto"/>
            <w:vMerge/>
            <w:tcBorders>
              <w:top w:val="nil"/>
              <w:left w:val="single" w:sz="4" w:space="0" w:color="auto"/>
              <w:bottom w:val="single" w:sz="4" w:space="0" w:color="000000"/>
              <w:right w:val="single" w:sz="4" w:space="0" w:color="auto"/>
            </w:tcBorders>
            <w:vAlign w:val="center"/>
            <w:hideMark/>
          </w:tcPr>
          <w:p w14:paraId="1ACC793A"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nil"/>
              <w:left w:val="nil"/>
              <w:bottom w:val="single" w:sz="4" w:space="0" w:color="auto"/>
              <w:right w:val="single" w:sz="4" w:space="0" w:color="auto"/>
            </w:tcBorders>
            <w:shd w:val="clear" w:color="auto" w:fill="FFFFFF"/>
            <w:vAlign w:val="center"/>
            <w:hideMark/>
          </w:tcPr>
          <w:p w14:paraId="3153786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7</w:t>
            </w:r>
          </w:p>
        </w:tc>
        <w:tc>
          <w:tcPr>
            <w:tcW w:w="1090" w:type="dxa"/>
            <w:tcBorders>
              <w:top w:val="nil"/>
              <w:left w:val="nil"/>
              <w:bottom w:val="single" w:sz="4" w:space="0" w:color="auto"/>
              <w:right w:val="single" w:sz="4" w:space="0" w:color="auto"/>
            </w:tcBorders>
            <w:shd w:val="clear" w:color="auto" w:fill="FFFFFF"/>
            <w:vAlign w:val="center"/>
            <w:hideMark/>
          </w:tcPr>
          <w:p w14:paraId="6A3F6C3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新建住宅建筑高度超过80米的数量（栋）</w:t>
            </w:r>
          </w:p>
        </w:tc>
        <w:tc>
          <w:tcPr>
            <w:tcW w:w="2390" w:type="dxa"/>
            <w:tcBorders>
              <w:top w:val="nil"/>
              <w:left w:val="nil"/>
              <w:bottom w:val="single" w:sz="4" w:space="0" w:color="auto"/>
              <w:right w:val="single" w:sz="4" w:space="0" w:color="auto"/>
            </w:tcBorders>
            <w:shd w:val="clear" w:color="auto" w:fill="FFFFFF"/>
            <w:vAlign w:val="center"/>
            <w:hideMark/>
          </w:tcPr>
          <w:p w14:paraId="1E28A2C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当年市辖区建成区内新建住宅建筑中高度超过80 米的住宅建筑栋数。建筑高度指建筑物屋面面层到室外地坪的高度。</w:t>
            </w:r>
          </w:p>
        </w:tc>
        <w:tc>
          <w:tcPr>
            <w:tcW w:w="1862" w:type="dxa"/>
            <w:tcBorders>
              <w:top w:val="nil"/>
              <w:left w:val="nil"/>
              <w:bottom w:val="single" w:sz="4" w:space="0" w:color="auto"/>
              <w:right w:val="single" w:sz="4" w:space="0" w:color="auto"/>
            </w:tcBorders>
            <w:shd w:val="clear" w:color="auto" w:fill="FFFFFF"/>
            <w:vAlign w:val="center"/>
            <w:hideMark/>
          </w:tcPr>
          <w:p w14:paraId="17F86EE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当年市辖区建成区内新建住宅建筑中高度超过80 米的住宅建筑栋数。建筑高度指建筑物屋面面层到室外地坪的高度。</w:t>
            </w:r>
          </w:p>
        </w:tc>
        <w:tc>
          <w:tcPr>
            <w:tcW w:w="1398" w:type="dxa"/>
            <w:tcBorders>
              <w:top w:val="nil"/>
              <w:left w:val="nil"/>
              <w:bottom w:val="single" w:sz="4" w:space="0" w:color="auto"/>
              <w:right w:val="single" w:sz="4" w:space="0" w:color="auto"/>
            </w:tcBorders>
            <w:shd w:val="clear" w:color="auto" w:fill="FFFFFF"/>
            <w:vAlign w:val="center"/>
            <w:hideMark/>
          </w:tcPr>
          <w:p w14:paraId="30C25A0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w:t>
            </w:r>
          </w:p>
        </w:tc>
        <w:tc>
          <w:tcPr>
            <w:tcW w:w="880" w:type="dxa"/>
            <w:tcBorders>
              <w:top w:val="nil"/>
              <w:left w:val="nil"/>
              <w:bottom w:val="single" w:sz="4" w:space="0" w:color="auto"/>
              <w:right w:val="single" w:sz="4" w:space="0" w:color="auto"/>
            </w:tcBorders>
            <w:shd w:val="clear" w:color="auto" w:fill="FFFFFF"/>
            <w:vAlign w:val="center"/>
            <w:hideMark/>
          </w:tcPr>
          <w:p w14:paraId="2B0459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60D9C68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1DA3063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12320A2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4BD41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nil"/>
              <w:left w:val="nil"/>
              <w:bottom w:val="single" w:sz="4" w:space="0" w:color="auto"/>
              <w:right w:val="single" w:sz="4" w:space="0" w:color="auto"/>
            </w:tcBorders>
            <w:shd w:val="clear" w:color="auto" w:fill="FFFFFF"/>
            <w:vAlign w:val="center"/>
            <w:hideMark/>
          </w:tcPr>
          <w:p w14:paraId="0B9627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高度超过80米的住宅建筑栋数统计数。</w:t>
            </w:r>
          </w:p>
        </w:tc>
        <w:tc>
          <w:tcPr>
            <w:tcW w:w="1761" w:type="dxa"/>
            <w:tcBorders>
              <w:top w:val="nil"/>
              <w:left w:val="nil"/>
              <w:bottom w:val="single" w:sz="4" w:space="0" w:color="auto"/>
              <w:right w:val="single" w:sz="4" w:space="0" w:color="auto"/>
            </w:tcBorders>
            <w:shd w:val="clear" w:color="auto" w:fill="FFFFFF"/>
            <w:vAlign w:val="center"/>
            <w:hideMark/>
          </w:tcPr>
          <w:p w14:paraId="1A8147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本项宜同时提供这些高度超过80米的住宅建筑项目名称、地理位置等信息</w:t>
            </w:r>
          </w:p>
        </w:tc>
      </w:tr>
      <w:tr w:rsidR="002810CD" w:rsidRPr="002810CD" w14:paraId="62B4CEA7" w14:textId="77777777" w:rsidTr="002810CD">
        <w:trPr>
          <w:trHeight w:val="1695"/>
        </w:trPr>
        <w:tc>
          <w:tcPr>
            <w:tcW w:w="0" w:type="auto"/>
            <w:vMerge/>
            <w:tcBorders>
              <w:top w:val="nil"/>
              <w:left w:val="single" w:sz="4" w:space="0" w:color="auto"/>
              <w:bottom w:val="single" w:sz="4" w:space="0" w:color="000000"/>
              <w:right w:val="single" w:sz="4" w:space="0" w:color="auto"/>
            </w:tcBorders>
            <w:vAlign w:val="center"/>
            <w:hideMark/>
          </w:tcPr>
          <w:p w14:paraId="49F0C6E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350AFE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8</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1E3C69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城市生态廊道达标率（%）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1A462A3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市辖区建成区内组团之间净宽度不小于100米的生态廊道长度，占城市组团间应设置的净宽度不小于100米且连续贯通的生态廊道长度的百分比。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0CDF23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市辖区建成区内组团之间实际设置净宽度不小于100米的生态廊道长度（公里）</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7D148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E386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A2C0B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7C7D0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78627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096946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BC8986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实际设置净宽不小于100米生态廊道长度/组团相交边界总长度</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298B5E7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“5、组团规模”的相关指标，需要计算在“5、组团规模”的组团划分方式下，生态廊道的达标率（而不是另外设计一套针对本指标的组团划分）</w:t>
            </w:r>
          </w:p>
        </w:tc>
      </w:tr>
      <w:tr w:rsidR="002810CD" w:rsidRPr="002810CD" w14:paraId="7150E9D4" w14:textId="77777777" w:rsidTr="002810CD">
        <w:trPr>
          <w:trHeight w:val="1362"/>
        </w:trPr>
        <w:tc>
          <w:tcPr>
            <w:tcW w:w="0" w:type="auto"/>
            <w:vMerge/>
            <w:tcBorders>
              <w:top w:val="nil"/>
              <w:left w:val="single" w:sz="4" w:space="0" w:color="auto"/>
              <w:bottom w:val="single" w:sz="4" w:space="0" w:color="000000"/>
              <w:right w:val="single" w:sz="4" w:space="0" w:color="auto"/>
            </w:tcBorders>
            <w:vAlign w:val="center"/>
            <w:hideMark/>
          </w:tcPr>
          <w:p w14:paraId="4D68D66D"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9F6F3C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1F4085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9F1D28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D26000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组团之间应设置的净宽度不小于100米且连续贯通的生态廊道长度（公里），也就是组团相交边界总长度</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5DBB97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683CB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EEF05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AE81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BB4EB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BC7B8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0806369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169578E"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32BAD0D" w14:textId="77777777" w:rsidTr="002810CD">
        <w:trPr>
          <w:trHeight w:val="1079"/>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482764F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一、生态宜居</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2A59812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9</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46BC36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单位GDP二氧化碳排放降低百分比（%）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3D7E8A6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当年城市单位国内生产总值二氧化碳排放量，比上一年度城市单位国内生产总值二氧化碳排放量的降低幅度。</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A8FFAC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当年城市单位GDP的二氧化碳排放量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094F6C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市生态环境局、</w:t>
            </w:r>
            <w:r w:rsidRPr="002810CD">
              <w:rPr>
                <w:rFonts w:ascii="宋体" w:eastAsia="宋体" w:hAnsi="宋体" w:cs="Times New Roman" w:hint="eastAsia"/>
                <w:color w:val="000000"/>
                <w:kern w:val="0"/>
                <w:sz w:val="18"/>
                <w:szCs w:val="18"/>
              </w:rPr>
              <w:br w:type="page"/>
              <w:t>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CB9F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7BEA38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94A8B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D196EB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B839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2D86460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1-（当年单位GDP二氧化碳排放量/上一年度单位GDP二氧化碳排放量）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3392AC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生态环境局提供二氧化碳排放量</w:t>
            </w:r>
            <w:r w:rsidRPr="002810CD">
              <w:rPr>
                <w:rFonts w:ascii="宋体" w:eastAsia="宋体" w:hAnsi="宋体" w:cs="Times New Roman" w:hint="eastAsia"/>
                <w:color w:val="000000"/>
                <w:kern w:val="0"/>
                <w:sz w:val="18"/>
                <w:szCs w:val="18"/>
              </w:rPr>
              <w:br w:type="page"/>
              <w:t>统计局提供GDP统计</w:t>
            </w:r>
          </w:p>
        </w:tc>
      </w:tr>
      <w:tr w:rsidR="002810CD" w:rsidRPr="002810CD" w14:paraId="40496A7B" w14:textId="77777777" w:rsidTr="002810CD">
        <w:trPr>
          <w:trHeight w:val="660"/>
        </w:trPr>
        <w:tc>
          <w:tcPr>
            <w:tcW w:w="0" w:type="auto"/>
            <w:vMerge/>
            <w:tcBorders>
              <w:top w:val="nil"/>
              <w:left w:val="single" w:sz="4" w:space="0" w:color="auto"/>
              <w:bottom w:val="single" w:sz="4" w:space="0" w:color="000000"/>
              <w:right w:val="single" w:sz="4" w:space="0" w:color="auto"/>
            </w:tcBorders>
            <w:vAlign w:val="center"/>
            <w:hideMark/>
          </w:tcPr>
          <w:p w14:paraId="0D9A9681"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E8C90F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1A2B6E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A4FFEA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9E9502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上一年度城市单位GDP的二氧化碳排放量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6B552F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市生态环境局、统计局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53DBE2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B4BCE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BECDF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EF1635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7CC0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5FE055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D1EC3C7"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0FECEAFA" w14:textId="77777777" w:rsidTr="002810CD">
        <w:trPr>
          <w:trHeight w:val="780"/>
        </w:trPr>
        <w:tc>
          <w:tcPr>
            <w:tcW w:w="0" w:type="auto"/>
            <w:vMerge/>
            <w:tcBorders>
              <w:top w:val="nil"/>
              <w:left w:val="single" w:sz="4" w:space="0" w:color="auto"/>
              <w:bottom w:val="single" w:sz="4" w:space="0" w:color="000000"/>
              <w:right w:val="single" w:sz="4" w:space="0" w:color="auto"/>
            </w:tcBorders>
            <w:vAlign w:val="center"/>
            <w:hideMark/>
          </w:tcPr>
          <w:p w14:paraId="5B86CB92"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5D3C86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10</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7602488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新建建筑中绿色建筑占比（%）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0A6430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市辖区建成区的本年度竣工的民用建筑（包括居住建筑和公共建筑）中按照绿色建筑相关标准设计、施工并通过竣工验收的建筑面积的比例。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567576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当年市辖区建成区新建建筑按照绿色建筑相关标准新建的面积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891437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D7054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EF239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D9D729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427C9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DB1EC3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2DBEF7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按照绿色建筑标准新建的建筑面积/新建建筑总面积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216CE1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本项宜同时提供建筑项目名称、地理位置等信息</w:t>
            </w:r>
          </w:p>
        </w:tc>
      </w:tr>
      <w:tr w:rsidR="002810CD" w:rsidRPr="002810CD" w14:paraId="3A02475B" w14:textId="77777777" w:rsidTr="002810CD">
        <w:trPr>
          <w:trHeight w:val="780"/>
        </w:trPr>
        <w:tc>
          <w:tcPr>
            <w:tcW w:w="0" w:type="auto"/>
            <w:vMerge/>
            <w:tcBorders>
              <w:top w:val="nil"/>
              <w:left w:val="single" w:sz="4" w:space="0" w:color="auto"/>
              <w:bottom w:val="single" w:sz="4" w:space="0" w:color="000000"/>
              <w:right w:val="single" w:sz="4" w:space="0" w:color="auto"/>
            </w:tcBorders>
            <w:vAlign w:val="center"/>
            <w:hideMark/>
          </w:tcPr>
          <w:p w14:paraId="0EFF2927"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6DDA76B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109112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3E350A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29997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当年市辖区建成区全部新建建筑面积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94A170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A634F4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E50C7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1B26F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0B38C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3306C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63CBD9C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E6F970B"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52C13AC2" w14:textId="77777777" w:rsidTr="002810CD">
        <w:trPr>
          <w:trHeight w:val="1159"/>
        </w:trPr>
        <w:tc>
          <w:tcPr>
            <w:tcW w:w="0" w:type="auto"/>
            <w:vMerge/>
            <w:tcBorders>
              <w:top w:val="nil"/>
              <w:left w:val="single" w:sz="4" w:space="0" w:color="auto"/>
              <w:bottom w:val="single" w:sz="4" w:space="0" w:color="000000"/>
              <w:right w:val="single" w:sz="4" w:space="0" w:color="auto"/>
            </w:tcBorders>
            <w:vAlign w:val="center"/>
            <w:hideMark/>
          </w:tcPr>
          <w:p w14:paraId="0478370B"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12E451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C10BD0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城市绿道服务半径覆盖率（%）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0931D5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城市绿道1 公里半径（步行15 分钟或骑行5 分钟）覆盖的市辖区建成区居住用地面积，占市辖区建成区总居住用地面积的百分比。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7D7417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城市绿道1公里半径（步行15分或骑行5分钟）覆盖的市辖区建成区居住用地面积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7F69EF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B3E0A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37119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AA139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CBD49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4A6DF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0E4313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城市绿道一公里半径覆盖的市辖区建成区居住用地面积/市辖区建成区居住用地总面积</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1D409C8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需同时提供全市绿道矢量图</w:t>
            </w:r>
          </w:p>
        </w:tc>
      </w:tr>
      <w:tr w:rsidR="002810CD" w:rsidRPr="002810CD" w14:paraId="6AAB5A2C" w14:textId="77777777" w:rsidTr="002810CD">
        <w:trPr>
          <w:trHeight w:val="480"/>
        </w:trPr>
        <w:tc>
          <w:tcPr>
            <w:tcW w:w="0" w:type="auto"/>
            <w:vMerge/>
            <w:tcBorders>
              <w:top w:val="nil"/>
              <w:left w:val="single" w:sz="4" w:space="0" w:color="auto"/>
              <w:bottom w:val="single" w:sz="4" w:space="0" w:color="000000"/>
              <w:right w:val="single" w:sz="4" w:space="0" w:color="auto"/>
            </w:tcBorders>
            <w:vAlign w:val="center"/>
            <w:hideMark/>
          </w:tcPr>
          <w:p w14:paraId="59F81744"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1DA1700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553C51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9BBCEB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4F5ABB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市辖区建成区居住用地面积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FC8E9D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9BFA1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7A6F87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B95F8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35994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EA4441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ED58EB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1D099D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需同时提供全市居住用地分布矢量图</w:t>
            </w:r>
          </w:p>
        </w:tc>
      </w:tr>
      <w:tr w:rsidR="002810CD" w:rsidRPr="002810CD" w14:paraId="45C76E2D" w14:textId="77777777" w:rsidTr="002810CD">
        <w:trPr>
          <w:trHeight w:val="1553"/>
        </w:trPr>
        <w:tc>
          <w:tcPr>
            <w:tcW w:w="0" w:type="auto"/>
            <w:vMerge/>
            <w:tcBorders>
              <w:top w:val="nil"/>
              <w:left w:val="single" w:sz="4" w:space="0" w:color="auto"/>
              <w:bottom w:val="single" w:sz="4" w:space="0" w:color="000000"/>
              <w:right w:val="single" w:sz="4" w:space="0" w:color="auto"/>
            </w:tcBorders>
            <w:vAlign w:val="center"/>
            <w:hideMark/>
          </w:tcPr>
          <w:p w14:paraId="4AAF2E50"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3D9095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EB95D3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公园绿地服务半径覆盖率（%）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83AA31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市辖区建成区公园绿地服务半径覆盖的居住用地面积占市辖区建成区总居住用地面积的比例。（5000m</w:t>
            </w:r>
            <w:r w:rsidRPr="002810CD">
              <w:rPr>
                <w:rFonts w:ascii="宋体" w:eastAsia="宋体" w:hAnsi="宋体" w:cs="Times New Roman" w:hint="eastAsia"/>
                <w:color w:val="000000"/>
                <w:kern w:val="0"/>
                <w:sz w:val="18"/>
                <w:szCs w:val="18"/>
                <w:vertAlign w:val="superscript"/>
              </w:rPr>
              <w:t>2</w:t>
            </w:r>
            <w:r w:rsidRPr="002810CD">
              <w:rPr>
                <w:rFonts w:ascii="宋体" w:eastAsia="宋体" w:hAnsi="宋体" w:cs="Times New Roman" w:hint="eastAsia"/>
                <w:color w:val="000000"/>
                <w:kern w:val="0"/>
                <w:sz w:val="18"/>
                <w:szCs w:val="18"/>
              </w:rPr>
              <w:t>及以上公园绿地按照500m服务半径测算；2000-5000m</w:t>
            </w:r>
            <w:r w:rsidRPr="002810CD">
              <w:rPr>
                <w:rFonts w:ascii="宋体" w:eastAsia="宋体" w:hAnsi="宋体" w:cs="Times New Roman" w:hint="eastAsia"/>
                <w:color w:val="000000"/>
                <w:kern w:val="0"/>
                <w:sz w:val="18"/>
                <w:szCs w:val="18"/>
                <w:vertAlign w:val="superscript"/>
              </w:rPr>
              <w:t>2</w:t>
            </w:r>
            <w:r w:rsidRPr="002810CD">
              <w:rPr>
                <w:rFonts w:ascii="宋体" w:eastAsia="宋体" w:hAnsi="宋体" w:cs="Times New Roman" w:hint="eastAsia"/>
                <w:color w:val="000000"/>
                <w:kern w:val="0"/>
                <w:sz w:val="18"/>
                <w:szCs w:val="18"/>
              </w:rPr>
              <w:t>的公园绿地按照300m服务半径测算）</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C903A9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公园绿地服务半径覆盖的居住用地面积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425AA4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4010D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6ECBF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092FFD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26CED4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D6F23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C17FD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公园绿地服务半径覆盖的居住用地面积/市辖区建成区居住用地总面积</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5F6F2410"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建议2000平方米以下公园统一按照300米服务半径计算</w:t>
            </w:r>
          </w:p>
        </w:tc>
      </w:tr>
      <w:tr w:rsidR="002810CD" w:rsidRPr="002810CD" w14:paraId="1BF0D913" w14:textId="77777777" w:rsidTr="002810CD">
        <w:trPr>
          <w:trHeight w:val="1062"/>
        </w:trPr>
        <w:tc>
          <w:tcPr>
            <w:tcW w:w="0" w:type="auto"/>
            <w:vMerge/>
            <w:tcBorders>
              <w:top w:val="nil"/>
              <w:left w:val="single" w:sz="4" w:space="0" w:color="auto"/>
              <w:bottom w:val="single" w:sz="4" w:space="0" w:color="000000"/>
              <w:right w:val="single" w:sz="4" w:space="0" w:color="auto"/>
            </w:tcBorders>
            <w:vAlign w:val="center"/>
            <w:hideMark/>
          </w:tcPr>
          <w:p w14:paraId="0EDA9190"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20EF34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2983DA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5819BCF"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8434F3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市辖区建成区居住用地面积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9436E0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AE0524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AC1BBA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5479B6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2193A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E2B95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914975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65FFA885"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需要同时提供全市公园矢量图面数据（至少是点数据），以及全市居住用地分布矢量图</w:t>
            </w:r>
          </w:p>
        </w:tc>
      </w:tr>
      <w:tr w:rsidR="002810CD" w:rsidRPr="002810CD" w14:paraId="046BB467" w14:textId="77777777" w:rsidTr="002810CD">
        <w:trPr>
          <w:trHeight w:val="780"/>
        </w:trPr>
        <w:tc>
          <w:tcPr>
            <w:tcW w:w="0" w:type="auto"/>
            <w:vMerge/>
            <w:tcBorders>
              <w:top w:val="nil"/>
              <w:left w:val="single" w:sz="4" w:space="0" w:color="auto"/>
              <w:bottom w:val="single" w:sz="4" w:space="0" w:color="000000"/>
              <w:right w:val="single" w:sz="4" w:space="0" w:color="auto"/>
            </w:tcBorders>
            <w:vAlign w:val="center"/>
            <w:hideMark/>
          </w:tcPr>
          <w:p w14:paraId="01C470D1"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6828BD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13</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7DF1D4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城市环境噪声达标地段覆盖率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1728B4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市辖区建成区内环境噪声达标地段面积，占建成区总面积的百分比。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2559C4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建成区内环境噪声监测地段中达标地段面积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9590A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市生态环境局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80192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F64D6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A72D86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E5B5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1690D6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2635399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噪声监测达标地段面积/建成区内噪声监测地段总面积</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62EEF64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3308E62C" w14:textId="77777777" w:rsidTr="002810CD">
        <w:trPr>
          <w:trHeight w:val="679"/>
        </w:trPr>
        <w:tc>
          <w:tcPr>
            <w:tcW w:w="0" w:type="auto"/>
            <w:vMerge/>
            <w:tcBorders>
              <w:top w:val="nil"/>
              <w:left w:val="single" w:sz="4" w:space="0" w:color="auto"/>
              <w:bottom w:val="single" w:sz="4" w:space="0" w:color="000000"/>
              <w:right w:val="single" w:sz="4" w:space="0" w:color="auto"/>
            </w:tcBorders>
            <w:vAlign w:val="center"/>
            <w:hideMark/>
          </w:tcPr>
          <w:p w14:paraId="32F49163"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6B7A3EC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BC6705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6D1A28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3553A3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建成区内环境噪声监测地段总面积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7A603C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市生态环境局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6ECAA7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5368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AEB19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833238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E6D5F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1EAC7D7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5A56124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需要同时提供噪声监测网格划分矢量文件</w:t>
            </w:r>
          </w:p>
        </w:tc>
      </w:tr>
      <w:tr w:rsidR="002810CD" w:rsidRPr="002810CD" w14:paraId="2B766A52" w14:textId="77777777" w:rsidTr="002810CD">
        <w:trPr>
          <w:trHeight w:val="1560"/>
        </w:trPr>
        <w:tc>
          <w:tcPr>
            <w:tcW w:w="0" w:type="auto"/>
            <w:vMerge/>
            <w:tcBorders>
              <w:top w:val="nil"/>
              <w:left w:val="single" w:sz="4" w:space="0" w:color="auto"/>
              <w:bottom w:val="single" w:sz="4" w:space="0" w:color="000000"/>
              <w:right w:val="single" w:sz="4" w:space="0" w:color="auto"/>
            </w:tcBorders>
            <w:vAlign w:val="center"/>
            <w:hideMark/>
          </w:tcPr>
          <w:p w14:paraId="7772E36C"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0D8BA45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14</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412C6C0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空气质量优良天数比（%）</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603A35B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城市建成区全年空气质量指数（AQI指数）≤100 的天数占全年总天数的比例。空气质量指数（AQI）为城市建成区内认证监测点位每日环境空气质量指数。</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42CA00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全年空气质量指数≤100的天数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F0302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市生态环境局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170D0A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00287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C1F3AE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5237B7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D43AFC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38BB970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0F9D95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宜同时提供逐月主要污染物详细信息</w:t>
            </w:r>
          </w:p>
        </w:tc>
      </w:tr>
      <w:tr w:rsidR="002810CD" w:rsidRPr="002810CD" w14:paraId="3C69F286" w14:textId="77777777" w:rsidTr="002810CD">
        <w:trPr>
          <w:trHeight w:val="780"/>
        </w:trPr>
        <w:tc>
          <w:tcPr>
            <w:tcW w:w="0" w:type="auto"/>
            <w:vMerge/>
            <w:tcBorders>
              <w:top w:val="nil"/>
              <w:left w:val="single" w:sz="4" w:space="0" w:color="auto"/>
              <w:bottom w:val="single" w:sz="4" w:space="0" w:color="000000"/>
              <w:right w:val="single" w:sz="4" w:space="0" w:color="auto"/>
            </w:tcBorders>
            <w:vAlign w:val="center"/>
            <w:hideMark/>
          </w:tcPr>
          <w:p w14:paraId="78D9851B"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4BD45B4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15</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2CBEF0B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地表水达到或好于III类水体比例（%）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342647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市辖区建成区内纳入国家、省、市地表水考核断面中，达到或好于III 类水环境质量的断面数量，占考核断面总数量的百分比。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B9B2FF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w:t>
            </w:r>
            <w:proofErr w:type="gramStart"/>
            <w:r w:rsidRPr="002810CD">
              <w:rPr>
                <w:rFonts w:ascii="宋体" w:eastAsia="宋体" w:hAnsi="宋体" w:cs="Times New Roman" w:hint="eastAsia"/>
                <w:color w:val="000000"/>
                <w:kern w:val="0"/>
                <w:sz w:val="18"/>
                <w:szCs w:val="18"/>
              </w:rPr>
              <w:t>内考核</w:t>
            </w:r>
            <w:proofErr w:type="gramEnd"/>
            <w:r w:rsidRPr="002810CD">
              <w:rPr>
                <w:rFonts w:ascii="宋体" w:eastAsia="宋体" w:hAnsi="宋体" w:cs="Times New Roman" w:hint="eastAsia"/>
                <w:color w:val="000000"/>
                <w:kern w:val="0"/>
                <w:sz w:val="18"/>
                <w:szCs w:val="18"/>
              </w:rPr>
              <w:t>断面中达到或好于III类标准的断面数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B8D19A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市生态环境局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1E41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6D449F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92732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FCBE5B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37FBF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6ACAEB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w:t>
            </w:r>
            <w:proofErr w:type="gramStart"/>
            <w:r w:rsidRPr="002810CD">
              <w:rPr>
                <w:rFonts w:ascii="宋体" w:eastAsia="宋体" w:hAnsi="宋体" w:cs="Times New Roman" w:hint="eastAsia"/>
                <w:color w:val="000000"/>
                <w:kern w:val="0"/>
                <w:sz w:val="18"/>
                <w:szCs w:val="18"/>
              </w:rPr>
              <w:t>内考核</w:t>
            </w:r>
            <w:proofErr w:type="gramEnd"/>
            <w:r w:rsidRPr="002810CD">
              <w:rPr>
                <w:rFonts w:ascii="宋体" w:eastAsia="宋体" w:hAnsi="宋体" w:cs="Times New Roman" w:hint="eastAsia"/>
                <w:color w:val="000000"/>
                <w:kern w:val="0"/>
                <w:sz w:val="18"/>
                <w:szCs w:val="18"/>
              </w:rPr>
              <w:t>断面中达到或好于III类标准的断面数/建成区内所有国、省、市级考核断面数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05B2EE3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宜同时提供考核断面具体位置信息</w:t>
            </w:r>
          </w:p>
        </w:tc>
      </w:tr>
      <w:tr w:rsidR="002810CD" w:rsidRPr="002810CD" w14:paraId="722ABFB8" w14:textId="77777777" w:rsidTr="002810CD">
        <w:trPr>
          <w:trHeight w:val="540"/>
        </w:trPr>
        <w:tc>
          <w:tcPr>
            <w:tcW w:w="0" w:type="auto"/>
            <w:vMerge/>
            <w:tcBorders>
              <w:top w:val="nil"/>
              <w:left w:val="single" w:sz="4" w:space="0" w:color="auto"/>
              <w:bottom w:val="single" w:sz="4" w:space="0" w:color="000000"/>
              <w:right w:val="single" w:sz="4" w:space="0" w:color="auto"/>
            </w:tcBorders>
            <w:vAlign w:val="center"/>
            <w:hideMark/>
          </w:tcPr>
          <w:p w14:paraId="4789D526"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DC2DDD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7C4213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A3B451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ED5BA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建成区内所有国、省、市级考核断面数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867515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市生态环境局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EA8764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FCE95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354C33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5D2F41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8EB1D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EC4729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16C489E"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99F8A66" w14:textId="77777777" w:rsidTr="002810CD">
        <w:trPr>
          <w:trHeight w:val="1122"/>
        </w:trPr>
        <w:tc>
          <w:tcPr>
            <w:tcW w:w="0" w:type="auto"/>
            <w:vMerge/>
            <w:tcBorders>
              <w:top w:val="nil"/>
              <w:left w:val="single" w:sz="4" w:space="0" w:color="auto"/>
              <w:bottom w:val="single" w:sz="4" w:space="0" w:color="000000"/>
              <w:right w:val="single" w:sz="4" w:space="0" w:color="auto"/>
            </w:tcBorders>
            <w:vAlign w:val="center"/>
            <w:hideMark/>
          </w:tcPr>
          <w:p w14:paraId="6D09EC61"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30BE2CD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16</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ACBFC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城市生活污水集中收集率（%）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E97B3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市辖区建成区通过集中式和分布式处理设施收集的生活污染物总量与生活污染物排放量之比。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CC786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市辖区建成区通过集中式和分布式处理设施收集的生活污染物总量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D73D61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FEA58A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C58B0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17BCFE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5E4719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7E78EE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6962A30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市辖区建成区通过集中式和分布式处理设施收集的生活污染物总量/市辖区建成区生活污染物排放总量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08149B8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污染物总量计算方式不易理解，建议改为集中污水处理厂的统计方式</w:t>
            </w:r>
          </w:p>
        </w:tc>
      </w:tr>
      <w:tr w:rsidR="002810CD" w:rsidRPr="002810CD" w14:paraId="6B222879" w14:textId="77777777" w:rsidTr="002810CD">
        <w:trPr>
          <w:trHeight w:val="522"/>
        </w:trPr>
        <w:tc>
          <w:tcPr>
            <w:tcW w:w="0" w:type="auto"/>
            <w:vMerge/>
            <w:tcBorders>
              <w:top w:val="nil"/>
              <w:left w:val="single" w:sz="4" w:space="0" w:color="auto"/>
              <w:bottom w:val="single" w:sz="4" w:space="0" w:color="000000"/>
              <w:right w:val="single" w:sz="4" w:space="0" w:color="auto"/>
            </w:tcBorders>
            <w:vAlign w:val="center"/>
            <w:hideMark/>
          </w:tcPr>
          <w:p w14:paraId="188D244D"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9B66F1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6D1C73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8D5340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6397AE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市辖区建成区生活污染物排放总量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62C0C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2E7EF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6E858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A935C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45150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F43803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7B9B527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0B782D0"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0EEC7A4" w14:textId="77777777" w:rsidTr="002810CD">
        <w:trPr>
          <w:trHeight w:val="559"/>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18778BA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一、生态宜居</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3D35CD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17</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40E129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再生水利用率（%）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3AEB13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市辖区建成区内城市污水再生利用量，占污水处理总量的百分比。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76651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市辖区建成区内城市污水再生利用量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B643A0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F13776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8D7DE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C6F087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AA5AD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0F27F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7204DE2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市辖区建成区内城市污水再生利用量/市辖区建成区污水处理总量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FCB2F9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58920AC8" w14:textId="77777777" w:rsidTr="002810CD">
        <w:trPr>
          <w:trHeight w:val="559"/>
        </w:trPr>
        <w:tc>
          <w:tcPr>
            <w:tcW w:w="0" w:type="auto"/>
            <w:vMerge/>
            <w:tcBorders>
              <w:top w:val="nil"/>
              <w:left w:val="single" w:sz="4" w:space="0" w:color="auto"/>
              <w:bottom w:val="single" w:sz="4" w:space="0" w:color="000000"/>
              <w:right w:val="single" w:sz="4" w:space="0" w:color="auto"/>
            </w:tcBorders>
            <w:vAlign w:val="center"/>
            <w:hideMark/>
          </w:tcPr>
          <w:p w14:paraId="136DD977"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83C598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E42C1A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20C974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813AC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市辖区建成区污水处理总量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5CE59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84F9F3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9BE50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4AD6A5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BD6A6E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CD38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006A88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A7C95F7"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0EA303E1" w14:textId="77777777" w:rsidTr="002810CD">
        <w:trPr>
          <w:trHeight w:val="1080"/>
        </w:trPr>
        <w:tc>
          <w:tcPr>
            <w:tcW w:w="0" w:type="auto"/>
            <w:vMerge/>
            <w:tcBorders>
              <w:top w:val="nil"/>
              <w:left w:val="single" w:sz="4" w:space="0" w:color="auto"/>
              <w:bottom w:val="single" w:sz="4" w:space="0" w:color="000000"/>
              <w:right w:val="single" w:sz="4" w:space="0" w:color="auto"/>
            </w:tcBorders>
            <w:vAlign w:val="center"/>
            <w:hideMark/>
          </w:tcPr>
          <w:p w14:paraId="75B483A1"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92AA3B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18</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3D6558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城市生活垃圾资源化利用率（%）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309B030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市辖区建成区内城市生活垃圾中物质回收利用和能源转化利用的总量占生活垃圾产生总量的百分比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5D073E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市辖区建成区内城市生活垃圾中物质回收利用和能源转化利用的总量（吨）</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8FBDD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17437D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28F5F4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47837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F8AF6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27F22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48249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市辖区建成区内城市生活垃圾中物质回收利用和能源转化利用的</w:t>
            </w:r>
            <w:r w:rsidRPr="002810CD">
              <w:rPr>
                <w:rFonts w:ascii="宋体" w:eastAsia="宋体" w:hAnsi="宋体" w:cs="Times New Roman" w:hint="eastAsia"/>
                <w:color w:val="000000"/>
                <w:kern w:val="0"/>
                <w:sz w:val="18"/>
                <w:szCs w:val="18"/>
              </w:rPr>
              <w:lastRenderedPageBreak/>
              <w:t>总量/市辖区建成区城市生活垃圾总产生量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53ADFA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宜同时说明回收利用、能源转化（如垃圾发电、生物质</w:t>
            </w:r>
            <w:r w:rsidRPr="002810CD">
              <w:rPr>
                <w:rFonts w:ascii="宋体" w:eastAsia="宋体" w:hAnsi="宋体" w:cs="Times New Roman" w:hint="eastAsia"/>
                <w:color w:val="000000"/>
                <w:kern w:val="0"/>
                <w:sz w:val="18"/>
                <w:szCs w:val="18"/>
              </w:rPr>
              <w:lastRenderedPageBreak/>
              <w:t>能发电等）的各自占比</w:t>
            </w:r>
          </w:p>
        </w:tc>
      </w:tr>
      <w:tr w:rsidR="002810CD" w:rsidRPr="002810CD" w14:paraId="47594045"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1ED88C08"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480D8B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E0694B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D84C93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A28F3F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市辖区建成区城市生活垃圾总产生量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02322A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EF5C3D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6751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BBA8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53D33D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F9743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77EBA6D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66D3A10"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F751D2D" w14:textId="77777777" w:rsidTr="002810CD">
        <w:trPr>
          <w:trHeight w:val="960"/>
        </w:trPr>
        <w:tc>
          <w:tcPr>
            <w:tcW w:w="0" w:type="auto"/>
            <w:vMerge/>
            <w:tcBorders>
              <w:top w:val="nil"/>
              <w:left w:val="single" w:sz="4" w:space="0" w:color="auto"/>
              <w:bottom w:val="single" w:sz="4" w:space="0" w:color="000000"/>
              <w:right w:val="single" w:sz="4" w:space="0" w:color="auto"/>
            </w:tcBorders>
            <w:vAlign w:val="center"/>
            <w:hideMark/>
          </w:tcPr>
          <w:p w14:paraId="46036358"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0B06FD5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T1-1</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26329C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风电、太阳能发电总装机容量（</w:t>
            </w:r>
            <w:proofErr w:type="gramStart"/>
            <w:r w:rsidRPr="002810CD">
              <w:rPr>
                <w:rFonts w:ascii="宋体" w:eastAsia="宋体" w:hAnsi="宋体" w:cs="Times New Roman" w:hint="eastAsia"/>
                <w:color w:val="000000"/>
                <w:kern w:val="0"/>
                <w:sz w:val="18"/>
                <w:szCs w:val="18"/>
              </w:rPr>
              <w:t>万千瓦</w:t>
            </w:r>
            <w:proofErr w:type="gramEnd"/>
            <w:r w:rsidRPr="002810CD">
              <w:rPr>
                <w:rFonts w:ascii="宋体" w:eastAsia="宋体" w:hAnsi="宋体" w:cs="Times New Roman" w:hint="eastAsia"/>
                <w:color w:val="000000"/>
                <w:kern w:val="0"/>
                <w:sz w:val="18"/>
                <w:szCs w:val="18"/>
              </w:rPr>
              <w:t>）</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7EB6FB6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市域内风电、太阳能发电总装机容量</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CD88E5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proofErr w:type="gramStart"/>
            <w:r w:rsidRPr="002810CD">
              <w:rPr>
                <w:rFonts w:ascii="宋体" w:eastAsia="宋体" w:hAnsi="宋体" w:cs="Times New Roman" w:hint="eastAsia"/>
                <w:color w:val="000000"/>
                <w:kern w:val="0"/>
                <w:sz w:val="18"/>
                <w:szCs w:val="18"/>
              </w:rPr>
              <w:t>全市风</w:t>
            </w:r>
            <w:proofErr w:type="gramEnd"/>
            <w:r w:rsidRPr="002810CD">
              <w:rPr>
                <w:rFonts w:ascii="宋体" w:eastAsia="宋体" w:hAnsi="宋体" w:cs="Times New Roman" w:hint="eastAsia"/>
                <w:color w:val="000000"/>
                <w:kern w:val="0"/>
                <w:sz w:val="18"/>
                <w:szCs w:val="18"/>
              </w:rPr>
              <w:t>电、太阳能发电总装机容量。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AD88DD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市发展改革委</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0C772B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E87992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30AAD5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BA852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37769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671EB5C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203013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6B369600" w14:textId="77777777" w:rsidTr="002810CD">
        <w:trPr>
          <w:trHeight w:val="859"/>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7AED48E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二、健康舒适</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7C127BA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19</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C1E258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既有居住建筑节能改造面积比例（%）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B93B6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市辖区建成区内既有社区住宅节能改造面积占市辖区既有社区住宅总建筑面积的比例。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CDA327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市辖区建成区内既有社区住宅节能改造面积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9CFE43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71EC2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87DE23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5C6BD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4A0F2D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D91DC2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2FB6C1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市辖区建成区内既有社区住宅节能改造面积/市辖区既有社区住宅总建筑面积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12FA0C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应同时提供完成节能改造的建筑名称、位置、面积等信息</w:t>
            </w:r>
          </w:p>
        </w:tc>
      </w:tr>
      <w:tr w:rsidR="002810CD" w:rsidRPr="002810CD" w14:paraId="01050019" w14:textId="77777777" w:rsidTr="002810CD">
        <w:trPr>
          <w:trHeight w:val="559"/>
        </w:trPr>
        <w:tc>
          <w:tcPr>
            <w:tcW w:w="0" w:type="auto"/>
            <w:vMerge/>
            <w:tcBorders>
              <w:top w:val="nil"/>
              <w:left w:val="single" w:sz="4" w:space="0" w:color="auto"/>
              <w:bottom w:val="single" w:sz="4" w:space="0" w:color="000000"/>
              <w:right w:val="single" w:sz="4" w:space="0" w:color="auto"/>
            </w:tcBorders>
            <w:vAlign w:val="center"/>
            <w:hideMark/>
          </w:tcPr>
          <w:p w14:paraId="28257D4E"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144E43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AF2F0E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50FFA1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0F97AE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市辖区既有社区住宅总建筑面积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DEDAFA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277DC7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B51189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12A545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FF3745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9C3E1E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ABF78F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E90B88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FEE67D8" w14:textId="77777777" w:rsidTr="002810CD">
        <w:trPr>
          <w:trHeight w:val="1043"/>
        </w:trPr>
        <w:tc>
          <w:tcPr>
            <w:tcW w:w="0" w:type="auto"/>
            <w:vMerge/>
            <w:tcBorders>
              <w:top w:val="nil"/>
              <w:left w:val="single" w:sz="4" w:space="0" w:color="auto"/>
              <w:bottom w:val="single" w:sz="4" w:space="0" w:color="000000"/>
              <w:right w:val="single" w:sz="4" w:space="0" w:color="auto"/>
            </w:tcBorders>
            <w:vAlign w:val="center"/>
            <w:hideMark/>
          </w:tcPr>
          <w:p w14:paraId="37E170C3"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5EAFAC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20</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482303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完整居住社区覆盖率（%）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618177B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市辖区建成区内达到完整居住社区建设标准的居住社区数量，</w:t>
            </w:r>
            <w:proofErr w:type="gramStart"/>
            <w:r w:rsidRPr="002810CD">
              <w:rPr>
                <w:rFonts w:ascii="宋体" w:eastAsia="宋体" w:hAnsi="宋体" w:cs="Times New Roman" w:hint="eastAsia"/>
                <w:color w:val="000000"/>
                <w:kern w:val="0"/>
                <w:sz w:val="18"/>
                <w:szCs w:val="18"/>
              </w:rPr>
              <w:t>占居住</w:t>
            </w:r>
            <w:proofErr w:type="gramEnd"/>
            <w:r w:rsidRPr="002810CD">
              <w:rPr>
                <w:rFonts w:ascii="宋体" w:eastAsia="宋体" w:hAnsi="宋体" w:cs="Times New Roman" w:hint="eastAsia"/>
                <w:color w:val="000000"/>
                <w:kern w:val="0"/>
                <w:sz w:val="18"/>
                <w:szCs w:val="18"/>
              </w:rPr>
              <w:t>社区总数的百分比。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EDB76D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市辖区建成区达到完整社区标准社区数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46BB0A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市住房城乡建设局、民政局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651BF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EE7AA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6E4C4D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605A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87603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26DA42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市辖区建成区达到完整社区标准社区数/市辖区建成区社区总数</w:t>
            </w:r>
          </w:p>
        </w:tc>
        <w:tc>
          <w:tcPr>
            <w:tcW w:w="1761" w:type="dxa"/>
            <w:vMerge w:val="restart"/>
            <w:tcBorders>
              <w:top w:val="nil"/>
              <w:left w:val="nil"/>
              <w:bottom w:val="single" w:sz="4" w:space="0" w:color="auto"/>
              <w:right w:val="single" w:sz="4" w:space="0" w:color="auto"/>
            </w:tcBorders>
            <w:shd w:val="clear" w:color="auto" w:fill="FFFFFF"/>
            <w:vAlign w:val="center"/>
          </w:tcPr>
          <w:p w14:paraId="133EEBF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p>
        </w:tc>
      </w:tr>
      <w:tr w:rsidR="002810CD" w:rsidRPr="002810CD" w14:paraId="4EC4F028" w14:textId="77777777" w:rsidTr="002810CD">
        <w:trPr>
          <w:trHeight w:val="1412"/>
        </w:trPr>
        <w:tc>
          <w:tcPr>
            <w:tcW w:w="0" w:type="auto"/>
            <w:vMerge/>
            <w:tcBorders>
              <w:top w:val="nil"/>
              <w:left w:val="single" w:sz="4" w:space="0" w:color="auto"/>
              <w:bottom w:val="single" w:sz="4" w:space="0" w:color="000000"/>
              <w:right w:val="single" w:sz="4" w:space="0" w:color="auto"/>
            </w:tcBorders>
            <w:vAlign w:val="center"/>
            <w:hideMark/>
          </w:tcPr>
          <w:p w14:paraId="2812CDDE"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47095F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E36EAA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BD5815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8D054B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市辖区建成区社区总数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B4F472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市住房城乡建设局、民政局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69660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57B0F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FF311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0AEE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F634EF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6FD83BC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57A4564"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3D60DEE8" w14:textId="77777777" w:rsidTr="002810CD">
        <w:trPr>
          <w:trHeight w:val="919"/>
        </w:trPr>
        <w:tc>
          <w:tcPr>
            <w:tcW w:w="0" w:type="auto"/>
            <w:vMerge/>
            <w:tcBorders>
              <w:top w:val="nil"/>
              <w:left w:val="single" w:sz="4" w:space="0" w:color="auto"/>
              <w:bottom w:val="single" w:sz="4" w:space="0" w:color="000000"/>
              <w:right w:val="single" w:sz="4" w:space="0" w:color="auto"/>
            </w:tcBorders>
            <w:vAlign w:val="center"/>
            <w:hideMark/>
          </w:tcPr>
          <w:p w14:paraId="743E1EC5"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E2F6F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4CD5EF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社区便民商业服务设施覆盖率（%）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65F29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市辖区建成区建有便民超市、快递点、综合服务等公共服务的社区数占社区总量的比例。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BD952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建成区所有社区中同时建有上述便民商业服务设施的社区数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B3DEE2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市住房城乡建设局、民政局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1E74F1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1D1693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9BD35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C3BC0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1111A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53DE83C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建成区所有社区中同时建有上述便民商业服务设施的社区数/市辖区建成区社区总数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A72B3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注意：需要满足同时拥有前述公共服务设施才算作被覆盖</w:t>
            </w:r>
          </w:p>
        </w:tc>
      </w:tr>
      <w:tr w:rsidR="002810CD" w:rsidRPr="002810CD" w14:paraId="510517D7" w14:textId="77777777" w:rsidTr="002810CD">
        <w:trPr>
          <w:trHeight w:val="619"/>
        </w:trPr>
        <w:tc>
          <w:tcPr>
            <w:tcW w:w="0" w:type="auto"/>
            <w:vMerge/>
            <w:tcBorders>
              <w:top w:val="nil"/>
              <w:left w:val="single" w:sz="4" w:space="0" w:color="auto"/>
              <w:bottom w:val="single" w:sz="4" w:space="0" w:color="000000"/>
              <w:right w:val="single" w:sz="4" w:space="0" w:color="auto"/>
            </w:tcBorders>
            <w:vAlign w:val="center"/>
            <w:hideMark/>
          </w:tcPr>
          <w:p w14:paraId="48543A74"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62535B9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2EE905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5235E0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8DBDE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市辖区建成区社区总数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5F012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市住房城乡建设局、民政局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60D0B5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D7931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7AF8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188F6A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6A8E8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8E9A2B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612F9C6"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26A9189" w14:textId="77777777" w:rsidTr="002810CD">
        <w:trPr>
          <w:trHeight w:val="720"/>
        </w:trPr>
        <w:tc>
          <w:tcPr>
            <w:tcW w:w="0" w:type="auto"/>
            <w:vMerge/>
            <w:tcBorders>
              <w:top w:val="nil"/>
              <w:left w:val="single" w:sz="4" w:space="0" w:color="auto"/>
              <w:bottom w:val="single" w:sz="4" w:space="0" w:color="000000"/>
              <w:right w:val="single" w:sz="4" w:space="0" w:color="auto"/>
            </w:tcBorders>
            <w:vAlign w:val="center"/>
            <w:hideMark/>
          </w:tcPr>
          <w:p w14:paraId="4B707722"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3497400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297F020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社区老年服务站覆盖率（%）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087D07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市辖区建成区建有社区老年服务站的社区占社区总量数量的比例。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FA5087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市辖区建成区建有社区老年服务站的社区数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94214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市住房城乡建设局、民政局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1260E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71BA8C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B278D1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75DD78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620F8E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39FA9B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市辖区建成区建有社区老年服务站的社区数/市辖区建成区社区总数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5E2B691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按照城市体检中的老年服务站定义，通常指日间照料中心</w:t>
            </w:r>
          </w:p>
        </w:tc>
      </w:tr>
      <w:tr w:rsidR="002810CD" w:rsidRPr="002810CD" w14:paraId="17A3B0EB" w14:textId="77777777" w:rsidTr="002810CD">
        <w:trPr>
          <w:trHeight w:val="600"/>
        </w:trPr>
        <w:tc>
          <w:tcPr>
            <w:tcW w:w="0" w:type="auto"/>
            <w:vMerge/>
            <w:tcBorders>
              <w:top w:val="nil"/>
              <w:left w:val="single" w:sz="4" w:space="0" w:color="auto"/>
              <w:bottom w:val="single" w:sz="4" w:space="0" w:color="000000"/>
              <w:right w:val="single" w:sz="4" w:space="0" w:color="auto"/>
            </w:tcBorders>
            <w:vAlign w:val="center"/>
            <w:hideMark/>
          </w:tcPr>
          <w:p w14:paraId="0D5DFEE1"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6A07A38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218545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A679A1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38E54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市辖区建成区社区总数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64F29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住房城乡建设局、民政局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5E795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4DAA6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E8FF2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64C4E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BE2A9B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19666A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1EC7725"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09FA5753" w14:textId="77777777" w:rsidTr="002810CD">
        <w:trPr>
          <w:trHeight w:val="1039"/>
        </w:trPr>
        <w:tc>
          <w:tcPr>
            <w:tcW w:w="0" w:type="auto"/>
            <w:vMerge/>
            <w:tcBorders>
              <w:top w:val="nil"/>
              <w:left w:val="single" w:sz="4" w:space="0" w:color="auto"/>
              <w:bottom w:val="single" w:sz="4" w:space="0" w:color="000000"/>
              <w:right w:val="single" w:sz="4" w:space="0" w:color="auto"/>
            </w:tcBorders>
            <w:vAlign w:val="center"/>
            <w:hideMark/>
          </w:tcPr>
          <w:p w14:paraId="7DC6DF30"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516D41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23</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76393E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普惠性幼儿园覆盖率（%）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22E359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市辖区公办幼儿园和</w:t>
            </w:r>
            <w:proofErr w:type="gramStart"/>
            <w:r w:rsidRPr="002810CD">
              <w:rPr>
                <w:rFonts w:ascii="宋体" w:eastAsia="宋体" w:hAnsi="宋体" w:cs="Times New Roman" w:hint="eastAsia"/>
                <w:color w:val="000000"/>
                <w:kern w:val="0"/>
                <w:sz w:val="18"/>
                <w:szCs w:val="18"/>
              </w:rPr>
              <w:t>普惠</w:t>
            </w:r>
            <w:proofErr w:type="gramEnd"/>
            <w:r w:rsidRPr="002810CD">
              <w:rPr>
                <w:rFonts w:ascii="宋体" w:eastAsia="宋体" w:hAnsi="宋体" w:cs="Times New Roman" w:hint="eastAsia"/>
                <w:color w:val="000000"/>
                <w:kern w:val="0"/>
                <w:sz w:val="18"/>
                <w:szCs w:val="18"/>
              </w:rPr>
              <w:t>性民办幼儿园提供学位数占市辖区在园幼儿数的比例。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1CB14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市辖区建成区内公办幼儿园和</w:t>
            </w:r>
            <w:proofErr w:type="gramStart"/>
            <w:r w:rsidRPr="002810CD">
              <w:rPr>
                <w:rFonts w:ascii="宋体" w:eastAsia="宋体" w:hAnsi="宋体" w:cs="Times New Roman" w:hint="eastAsia"/>
                <w:color w:val="000000"/>
                <w:kern w:val="0"/>
                <w:sz w:val="18"/>
                <w:szCs w:val="18"/>
              </w:rPr>
              <w:t>普惠</w:t>
            </w:r>
            <w:proofErr w:type="gramEnd"/>
            <w:r w:rsidRPr="002810CD">
              <w:rPr>
                <w:rFonts w:ascii="宋体" w:eastAsia="宋体" w:hAnsi="宋体" w:cs="Times New Roman" w:hint="eastAsia"/>
                <w:color w:val="000000"/>
                <w:kern w:val="0"/>
                <w:sz w:val="18"/>
                <w:szCs w:val="18"/>
              </w:rPr>
              <w:t>性民办幼儿园提供学位数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6D5148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782205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1F8F8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3D149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EF483C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5704D7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7058EF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市辖区建成区内公办幼儿园和</w:t>
            </w:r>
            <w:proofErr w:type="gramStart"/>
            <w:r w:rsidRPr="002810CD">
              <w:rPr>
                <w:rFonts w:ascii="宋体" w:eastAsia="宋体" w:hAnsi="宋体" w:cs="Times New Roman" w:hint="eastAsia"/>
                <w:color w:val="000000"/>
                <w:kern w:val="0"/>
                <w:sz w:val="18"/>
                <w:szCs w:val="18"/>
              </w:rPr>
              <w:t>普惠</w:t>
            </w:r>
            <w:proofErr w:type="gramEnd"/>
            <w:r w:rsidRPr="002810CD">
              <w:rPr>
                <w:rFonts w:ascii="宋体" w:eastAsia="宋体" w:hAnsi="宋体" w:cs="Times New Roman" w:hint="eastAsia"/>
                <w:color w:val="000000"/>
                <w:kern w:val="0"/>
                <w:sz w:val="18"/>
                <w:szCs w:val="18"/>
              </w:rPr>
              <w:t>性民办幼儿园提供学位数/市辖区建成区在园幼儿数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EDC717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需要注意该覆盖率并非传统意义覆盖率</w:t>
            </w:r>
            <w:r w:rsidRPr="002810CD">
              <w:rPr>
                <w:rFonts w:ascii="宋体" w:eastAsia="宋体" w:hAnsi="宋体" w:cs="Times New Roman" w:hint="eastAsia"/>
                <w:color w:val="000000"/>
                <w:kern w:val="0"/>
                <w:sz w:val="18"/>
                <w:szCs w:val="18"/>
              </w:rPr>
              <w:br/>
              <w:t>宜同时提供全市幼儿园分布矢量图、全市幼儿园信息统计表</w:t>
            </w:r>
          </w:p>
        </w:tc>
      </w:tr>
      <w:tr w:rsidR="002810CD" w:rsidRPr="002810CD" w14:paraId="13346448" w14:textId="77777777" w:rsidTr="002810CD">
        <w:trPr>
          <w:trHeight w:val="600"/>
        </w:trPr>
        <w:tc>
          <w:tcPr>
            <w:tcW w:w="0" w:type="auto"/>
            <w:vMerge/>
            <w:tcBorders>
              <w:top w:val="nil"/>
              <w:left w:val="single" w:sz="4" w:space="0" w:color="auto"/>
              <w:bottom w:val="single" w:sz="4" w:space="0" w:color="000000"/>
              <w:right w:val="single" w:sz="4" w:space="0" w:color="auto"/>
            </w:tcBorders>
            <w:vAlign w:val="center"/>
            <w:hideMark/>
          </w:tcPr>
          <w:p w14:paraId="63F4C43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0198E7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F7B1C1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0F13BF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195CFD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市辖区建成区在园幼儿数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B52460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E55C18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EF28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3FED28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DEE8F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F9B61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6F1D66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6BB86E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3887C7D" w14:textId="77777777" w:rsidTr="002810CD">
        <w:trPr>
          <w:trHeight w:val="660"/>
        </w:trPr>
        <w:tc>
          <w:tcPr>
            <w:tcW w:w="0" w:type="auto"/>
            <w:vMerge/>
            <w:tcBorders>
              <w:top w:val="nil"/>
              <w:left w:val="single" w:sz="4" w:space="0" w:color="auto"/>
              <w:bottom w:val="single" w:sz="4" w:space="0" w:color="000000"/>
              <w:right w:val="single" w:sz="4" w:space="0" w:color="auto"/>
            </w:tcBorders>
            <w:vAlign w:val="center"/>
            <w:hideMark/>
          </w:tcPr>
          <w:p w14:paraId="5BF7CF88"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4CE1892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24</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3572A2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社区卫生服务中心门诊分担率（%）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1F81E1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市辖区建成区社区卫生服务机构门诊量占市辖区建成区总门诊量的比例。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6A7139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建成区杜区卫生</w:t>
            </w:r>
            <w:proofErr w:type="gramEnd"/>
            <w:r w:rsidRPr="002810CD">
              <w:rPr>
                <w:rFonts w:ascii="宋体" w:eastAsia="宋体" w:hAnsi="宋体" w:cs="Times New Roman" w:hint="eastAsia"/>
                <w:color w:val="000000"/>
                <w:kern w:val="0"/>
                <w:sz w:val="18"/>
                <w:szCs w:val="18"/>
              </w:rPr>
              <w:t>服务机构门诊量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2A8AE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市卫生健康委</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3F1C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C3E73D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EF28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03838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DDA2FF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66F8AC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建成区杜区卫生</w:t>
            </w:r>
            <w:proofErr w:type="gramEnd"/>
            <w:r w:rsidRPr="002810CD">
              <w:rPr>
                <w:rFonts w:ascii="宋体" w:eastAsia="宋体" w:hAnsi="宋体" w:cs="Times New Roman" w:hint="eastAsia"/>
                <w:color w:val="000000"/>
                <w:kern w:val="0"/>
                <w:sz w:val="18"/>
                <w:szCs w:val="18"/>
              </w:rPr>
              <w:t>服务机构门诊量/市辖区建成区总门诊量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402B988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宜同时提供全市社区卫生服务中心分布矢量图</w:t>
            </w:r>
          </w:p>
        </w:tc>
      </w:tr>
      <w:tr w:rsidR="002810CD" w:rsidRPr="002810CD" w14:paraId="49A2D2AB" w14:textId="77777777" w:rsidTr="002810CD">
        <w:trPr>
          <w:trHeight w:val="1316"/>
        </w:trPr>
        <w:tc>
          <w:tcPr>
            <w:tcW w:w="0" w:type="auto"/>
            <w:vMerge/>
            <w:tcBorders>
              <w:top w:val="nil"/>
              <w:left w:val="single" w:sz="4" w:space="0" w:color="auto"/>
              <w:bottom w:val="single" w:sz="4" w:space="0" w:color="000000"/>
              <w:right w:val="single" w:sz="4" w:space="0" w:color="auto"/>
            </w:tcBorders>
            <w:vAlign w:val="center"/>
            <w:hideMark/>
          </w:tcPr>
          <w:p w14:paraId="061CBFC0"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17F4D14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60DC1A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8C9E45F"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44B1B2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市辖区建成区总门诊量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05C9C5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市卫生健康委</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BE606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87C70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DEA9E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BF0C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85077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20FD3E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4401643"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C7129DC" w14:textId="77777777" w:rsidTr="002810CD">
        <w:trPr>
          <w:trHeight w:val="642"/>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0678CB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二、健康舒适</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6316799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25</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7044BC8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人均社区体育场地面积(平方米/人)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180152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市辖区建成区内社区体育场地总面积/市辖区建成区内所有社区常住人口总和。</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5D507F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市辖区建成区内社区体育场地总面积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89F1EC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市体育局</w:t>
            </w:r>
            <w:r w:rsidRPr="002810CD">
              <w:rPr>
                <w:rFonts w:ascii="宋体" w:eastAsia="宋体" w:hAnsi="宋体" w:cs="Times New Roman" w:hint="eastAsia"/>
                <w:color w:val="000000"/>
                <w:kern w:val="0"/>
                <w:sz w:val="18"/>
                <w:szCs w:val="18"/>
              </w:rPr>
              <w:br w:type="page"/>
              <w:t>、住房城乡建设局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6C1A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3203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2B1BE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7EEC16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D7F8D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716346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市辖区建成区内社区体育场地总面积/市辖区建成区内所有社区常住人口总和</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088549E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6A68B85A"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1C5FE24C"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5793D6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734557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DBF2B3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9E9C24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市辖区建成区内所有社区常住人口总和</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7CF34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市体育局</w:t>
            </w:r>
            <w:r w:rsidRPr="002810CD">
              <w:rPr>
                <w:rFonts w:ascii="宋体" w:eastAsia="宋体" w:hAnsi="宋体" w:cs="Times New Roman" w:hint="eastAsia"/>
                <w:color w:val="000000"/>
                <w:kern w:val="0"/>
                <w:sz w:val="18"/>
                <w:szCs w:val="18"/>
              </w:rPr>
              <w:br/>
              <w:t>、住房城乡建设局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116B0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E43CC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A17855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633DE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149FAD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E29E28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7E51523"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2B6ED031" w14:textId="77777777" w:rsidTr="002810CD">
        <w:trPr>
          <w:trHeight w:val="1339"/>
        </w:trPr>
        <w:tc>
          <w:tcPr>
            <w:tcW w:w="0" w:type="auto"/>
            <w:vMerge/>
            <w:tcBorders>
              <w:top w:val="nil"/>
              <w:left w:val="single" w:sz="4" w:space="0" w:color="auto"/>
              <w:bottom w:val="single" w:sz="4" w:space="0" w:color="000000"/>
              <w:right w:val="single" w:sz="4" w:space="0" w:color="auto"/>
            </w:tcBorders>
            <w:vAlign w:val="center"/>
            <w:hideMark/>
          </w:tcPr>
          <w:p w14:paraId="4E75505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597751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26</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E74C82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社区低碳能源设施覆盖率（%）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012E77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市辖区建成区内配备充电站（桩）、换电站、分布式能源站等低碳能源设施的社区数量占社区总数的百分比。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EB3D6F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市辖区建成区内配备充电站（桩）、换电站、分布式能源站等低碳能源设施的社区数量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44A84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9CF74E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6C475E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9EC947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4082F6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90F9F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779ACB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市辖区建成区内配备充电站（桩）、换电站、分布式能源站等低碳能源设施的社区数量/社区总数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1E4A3D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宜同时提供位置、个数、品牌、充电标准等信息</w:t>
            </w:r>
          </w:p>
        </w:tc>
      </w:tr>
      <w:tr w:rsidR="002810CD" w:rsidRPr="002810CD" w14:paraId="3DEEEA63" w14:textId="77777777" w:rsidTr="002810CD">
        <w:trPr>
          <w:trHeight w:val="522"/>
        </w:trPr>
        <w:tc>
          <w:tcPr>
            <w:tcW w:w="0" w:type="auto"/>
            <w:vMerge/>
            <w:tcBorders>
              <w:top w:val="nil"/>
              <w:left w:val="single" w:sz="4" w:space="0" w:color="auto"/>
              <w:bottom w:val="single" w:sz="4" w:space="0" w:color="000000"/>
              <w:right w:val="single" w:sz="4" w:space="0" w:color="auto"/>
            </w:tcBorders>
            <w:vAlign w:val="center"/>
            <w:hideMark/>
          </w:tcPr>
          <w:p w14:paraId="5535B427"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84D198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0D9365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805BF4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F88F3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市辖区建成区社区总数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3E59EC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07F5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B5B7F9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03AA93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57B336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707A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0239F4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1A339D9"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20D374A0"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11A2A66B"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7D7112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27</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0BA5E3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老旧小区改造达标率（%）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08BE05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市辖区建成区内已改造老旧小区达标数量占市辖区建成区已改造老旧小区总数的百分比。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CF179C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已改造老旧小区中达标数量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6DA2A7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A9AEA1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412972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83D41C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111595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9C53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652C6AF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已改造老旧小区中达标数量/市辖区建成区已改造老旧小区总数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740FE50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注意：达标是指老旧小区由建设单位组织工程竣工验收，并符合当地老旧小区改造工程质量验收标准的改造小区。</w:t>
            </w:r>
          </w:p>
        </w:tc>
      </w:tr>
      <w:tr w:rsidR="002810CD" w:rsidRPr="002810CD" w14:paraId="1A11342D"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6B2DE17C"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5A30373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6C281C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EF8CE5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A10916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市辖区建成区已改造老旧小区总数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8A821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50F4FA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6F087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A3A4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D782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BF9EB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D37ED2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592C15E"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CEA5DC7" w14:textId="77777777" w:rsidTr="002810CD">
        <w:trPr>
          <w:trHeight w:val="780"/>
        </w:trPr>
        <w:tc>
          <w:tcPr>
            <w:tcW w:w="0" w:type="auto"/>
            <w:vMerge/>
            <w:tcBorders>
              <w:top w:val="nil"/>
              <w:left w:val="single" w:sz="4" w:space="0" w:color="auto"/>
              <w:bottom w:val="single" w:sz="4" w:space="0" w:color="000000"/>
              <w:right w:val="single" w:sz="4" w:space="0" w:color="auto"/>
            </w:tcBorders>
            <w:vAlign w:val="center"/>
            <w:hideMark/>
          </w:tcPr>
          <w:p w14:paraId="210B7419"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4F719D1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28</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4A3D2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新建住宅建筑密度超过30%比例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BCA52A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市辖区建成区内新建住宅建筑密度超过30%的居住用地面积占全部新开发居住用地面积的百分比。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BD1260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市辖区建成区内新建住宅建筑密度超过30%的居住用地面积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1ACF38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308184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89739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8E4C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A129EA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75D8E1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3B1FDF6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市辖区建成区内新建住宅建筑密度超过30%的居住用地面积/建成区全部新开发居住用地面积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50C9E8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须同时提供新建住宅密度超过30%的小区名称、位置、具体建筑信息等信息</w:t>
            </w:r>
          </w:p>
        </w:tc>
      </w:tr>
      <w:tr w:rsidR="002810CD" w:rsidRPr="002810CD" w14:paraId="04878A46" w14:textId="77777777" w:rsidTr="002810CD">
        <w:trPr>
          <w:trHeight w:val="1590"/>
        </w:trPr>
        <w:tc>
          <w:tcPr>
            <w:tcW w:w="0" w:type="auto"/>
            <w:vMerge/>
            <w:tcBorders>
              <w:top w:val="nil"/>
              <w:left w:val="single" w:sz="4" w:space="0" w:color="auto"/>
              <w:bottom w:val="single" w:sz="4" w:space="0" w:color="000000"/>
              <w:right w:val="single" w:sz="4" w:space="0" w:color="auto"/>
            </w:tcBorders>
            <w:vAlign w:val="center"/>
            <w:hideMark/>
          </w:tcPr>
          <w:p w14:paraId="761C9A38"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2554B2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D311E4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062DD4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BD017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建成区全部新开发居住用地面积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91EBB1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AFD02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4A675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C6B8EB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4F8E2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80C34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6749A1C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ED10A5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9CBE382"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5ED055E7"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797C5A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highlight w:val="yellow"/>
              </w:rPr>
            </w:pPr>
            <w:r w:rsidRPr="002810CD">
              <w:rPr>
                <w:rFonts w:ascii="宋体" w:eastAsia="宋体" w:hAnsi="宋体" w:cs="Times New Roman" w:hint="eastAsia"/>
                <w:color w:val="000000"/>
                <w:kern w:val="0"/>
                <w:sz w:val="18"/>
                <w:szCs w:val="18"/>
              </w:rPr>
              <w:t>T2-1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32B378A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幼、小、初覆盖率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A28A2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幼儿园300米、小学500米、初中1000米服务半径覆盖住宅小区数占住宅小区总数比例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3E7DCB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幼儿园300米服务半径覆盖小区数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10BF3F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299F75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B34E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4DB3D0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C1935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23DF08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D41644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0B0CD9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须同时提供幼儿园位置信息矢量文件</w:t>
            </w:r>
          </w:p>
        </w:tc>
      </w:tr>
      <w:tr w:rsidR="002810CD" w:rsidRPr="002810CD" w14:paraId="515F46DF"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2DE3E159"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1A48D51F" w14:textId="77777777" w:rsidR="002810CD" w:rsidRPr="002810CD" w:rsidRDefault="002810CD" w:rsidP="002810CD">
            <w:pPr>
              <w:widowControl/>
              <w:jc w:val="left"/>
              <w:rPr>
                <w:rFonts w:ascii="宋体" w:eastAsia="宋体" w:hAnsi="宋体" w:cs="Times New Roman"/>
                <w:color w:val="000000"/>
                <w:kern w:val="0"/>
                <w:sz w:val="18"/>
                <w:szCs w:val="18"/>
                <w:highlight w:val="yellow"/>
              </w:rPr>
            </w:pPr>
          </w:p>
        </w:tc>
        <w:tc>
          <w:tcPr>
            <w:tcW w:w="0" w:type="auto"/>
            <w:vMerge/>
            <w:tcBorders>
              <w:top w:val="nil"/>
              <w:left w:val="nil"/>
              <w:bottom w:val="single" w:sz="4" w:space="0" w:color="auto"/>
              <w:right w:val="single" w:sz="4" w:space="0" w:color="auto"/>
            </w:tcBorders>
            <w:vAlign w:val="center"/>
            <w:hideMark/>
          </w:tcPr>
          <w:p w14:paraId="7724CC2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9B9798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B77AC5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小学500米服务半径覆盖小区数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91C962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8B9F1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07D000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677419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81B51E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B212EC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030B924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6DF7AA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须同时提供小学位置信息矢量文件</w:t>
            </w:r>
          </w:p>
        </w:tc>
      </w:tr>
      <w:tr w:rsidR="002810CD" w:rsidRPr="002810CD" w14:paraId="579C5A9D"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4F2EBACB"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EC0D928" w14:textId="77777777" w:rsidR="002810CD" w:rsidRPr="002810CD" w:rsidRDefault="002810CD" w:rsidP="002810CD">
            <w:pPr>
              <w:widowControl/>
              <w:jc w:val="left"/>
              <w:rPr>
                <w:rFonts w:ascii="宋体" w:eastAsia="宋体" w:hAnsi="宋体" w:cs="Times New Roman"/>
                <w:color w:val="000000"/>
                <w:kern w:val="0"/>
                <w:sz w:val="18"/>
                <w:szCs w:val="18"/>
                <w:highlight w:val="yellow"/>
              </w:rPr>
            </w:pPr>
          </w:p>
        </w:tc>
        <w:tc>
          <w:tcPr>
            <w:tcW w:w="0" w:type="auto"/>
            <w:vMerge/>
            <w:tcBorders>
              <w:top w:val="nil"/>
              <w:left w:val="nil"/>
              <w:bottom w:val="single" w:sz="4" w:space="0" w:color="auto"/>
              <w:right w:val="single" w:sz="4" w:space="0" w:color="auto"/>
            </w:tcBorders>
            <w:vAlign w:val="center"/>
            <w:hideMark/>
          </w:tcPr>
          <w:p w14:paraId="5757C47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D183F5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64335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初中1000米服务半径覆盖小区数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B7354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28D2F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73B92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B92563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803834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9CF42A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F3E06E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99B586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须同时提供初中位置信息矢量文件</w:t>
            </w:r>
          </w:p>
        </w:tc>
      </w:tr>
      <w:tr w:rsidR="002810CD" w:rsidRPr="002810CD" w14:paraId="19A15420" w14:textId="77777777" w:rsidTr="002810CD">
        <w:trPr>
          <w:trHeight w:val="480"/>
        </w:trPr>
        <w:tc>
          <w:tcPr>
            <w:tcW w:w="0" w:type="auto"/>
            <w:vMerge/>
            <w:tcBorders>
              <w:top w:val="nil"/>
              <w:left w:val="single" w:sz="4" w:space="0" w:color="auto"/>
              <w:bottom w:val="single" w:sz="4" w:space="0" w:color="000000"/>
              <w:right w:val="single" w:sz="4" w:space="0" w:color="auto"/>
            </w:tcBorders>
            <w:vAlign w:val="center"/>
            <w:hideMark/>
          </w:tcPr>
          <w:p w14:paraId="244D0D2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AFF76E0" w14:textId="77777777" w:rsidR="002810CD" w:rsidRPr="002810CD" w:rsidRDefault="002810CD" w:rsidP="002810CD">
            <w:pPr>
              <w:widowControl/>
              <w:jc w:val="left"/>
              <w:rPr>
                <w:rFonts w:ascii="宋体" w:eastAsia="宋体" w:hAnsi="宋体" w:cs="Times New Roman"/>
                <w:color w:val="000000"/>
                <w:kern w:val="0"/>
                <w:sz w:val="18"/>
                <w:szCs w:val="18"/>
                <w:highlight w:val="yellow"/>
              </w:rPr>
            </w:pPr>
          </w:p>
        </w:tc>
        <w:tc>
          <w:tcPr>
            <w:tcW w:w="0" w:type="auto"/>
            <w:vMerge/>
            <w:tcBorders>
              <w:top w:val="nil"/>
              <w:left w:val="nil"/>
              <w:bottom w:val="single" w:sz="4" w:space="0" w:color="auto"/>
              <w:right w:val="single" w:sz="4" w:space="0" w:color="auto"/>
            </w:tcBorders>
            <w:vAlign w:val="center"/>
            <w:hideMark/>
          </w:tcPr>
          <w:p w14:paraId="75804F0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665CA9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A18E78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小区总数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87711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AE6D4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46E83A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EBC6AA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D54D7E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AEC3C3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73D0099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0F0DA5E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1E41591A" w14:textId="77777777" w:rsidTr="002810CD">
        <w:trPr>
          <w:trHeight w:val="360"/>
        </w:trPr>
        <w:tc>
          <w:tcPr>
            <w:tcW w:w="0" w:type="auto"/>
            <w:vMerge/>
            <w:tcBorders>
              <w:top w:val="nil"/>
              <w:left w:val="single" w:sz="4" w:space="0" w:color="auto"/>
              <w:bottom w:val="single" w:sz="4" w:space="0" w:color="000000"/>
              <w:right w:val="single" w:sz="4" w:space="0" w:color="auto"/>
            </w:tcBorders>
            <w:vAlign w:val="center"/>
            <w:hideMark/>
          </w:tcPr>
          <w:p w14:paraId="5D25099E"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70EEE2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highlight w:val="yellow"/>
              </w:rPr>
            </w:pPr>
            <w:r w:rsidRPr="002810CD">
              <w:rPr>
                <w:rFonts w:ascii="宋体" w:eastAsia="宋体" w:hAnsi="宋体" w:cs="Times New Roman" w:hint="eastAsia"/>
                <w:color w:val="000000"/>
                <w:kern w:val="0"/>
                <w:sz w:val="18"/>
                <w:szCs w:val="18"/>
              </w:rPr>
              <w:t>T2-2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7822A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医疗设施千人床位数</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7AFDC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每千人医疗设施床位</w:t>
            </w:r>
            <w:proofErr w:type="gramStart"/>
            <w:r w:rsidRPr="002810CD">
              <w:rPr>
                <w:rFonts w:ascii="宋体" w:eastAsia="宋体" w:hAnsi="宋体" w:cs="Times New Roman" w:hint="eastAsia"/>
                <w:color w:val="000000"/>
                <w:kern w:val="0"/>
                <w:sz w:val="18"/>
                <w:szCs w:val="18"/>
              </w:rPr>
              <w:t>数拥有</w:t>
            </w:r>
            <w:proofErr w:type="gramEnd"/>
            <w:r w:rsidRPr="002810CD">
              <w:rPr>
                <w:rFonts w:ascii="宋体" w:eastAsia="宋体" w:hAnsi="宋体" w:cs="Times New Roman" w:hint="eastAsia"/>
                <w:color w:val="000000"/>
                <w:kern w:val="0"/>
                <w:sz w:val="18"/>
                <w:szCs w:val="18"/>
              </w:rPr>
              <w:t>量</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0B47E0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医疗设施床位数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753A91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市卫生健康委</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8A82F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CF0CA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52460A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F9D546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1BC4D9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5FFA311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医疗设施床位数/城市常住人口</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C3AFE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07D45229" w14:textId="77777777" w:rsidTr="002810CD">
        <w:trPr>
          <w:trHeight w:val="360"/>
        </w:trPr>
        <w:tc>
          <w:tcPr>
            <w:tcW w:w="0" w:type="auto"/>
            <w:vMerge/>
            <w:tcBorders>
              <w:top w:val="nil"/>
              <w:left w:val="single" w:sz="4" w:space="0" w:color="auto"/>
              <w:bottom w:val="single" w:sz="4" w:space="0" w:color="000000"/>
              <w:right w:val="single" w:sz="4" w:space="0" w:color="auto"/>
            </w:tcBorders>
            <w:vAlign w:val="center"/>
            <w:hideMark/>
          </w:tcPr>
          <w:p w14:paraId="4C03F88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F63760B" w14:textId="77777777" w:rsidR="002810CD" w:rsidRPr="002810CD" w:rsidRDefault="002810CD" w:rsidP="002810CD">
            <w:pPr>
              <w:widowControl/>
              <w:jc w:val="left"/>
              <w:rPr>
                <w:rFonts w:ascii="宋体" w:eastAsia="宋体" w:hAnsi="宋体" w:cs="Times New Roman"/>
                <w:color w:val="000000"/>
                <w:kern w:val="0"/>
                <w:sz w:val="18"/>
                <w:szCs w:val="18"/>
                <w:highlight w:val="yellow"/>
              </w:rPr>
            </w:pPr>
          </w:p>
        </w:tc>
        <w:tc>
          <w:tcPr>
            <w:tcW w:w="0" w:type="auto"/>
            <w:vMerge/>
            <w:tcBorders>
              <w:top w:val="nil"/>
              <w:left w:val="nil"/>
              <w:bottom w:val="single" w:sz="4" w:space="0" w:color="auto"/>
              <w:right w:val="single" w:sz="4" w:space="0" w:color="auto"/>
            </w:tcBorders>
            <w:vAlign w:val="center"/>
            <w:hideMark/>
          </w:tcPr>
          <w:p w14:paraId="35B453A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1F9BE0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4FAF6C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城市常住人口</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AD9A5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AA39A3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16070E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BD8DD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A3765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EFE93B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07756CE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EDEE3C2"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2B061D93" w14:textId="77777777" w:rsidTr="002810CD">
        <w:trPr>
          <w:trHeight w:val="582"/>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7760A9B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三、安全韧性</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525B9B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29</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F69B5C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海绵城市达标面积比例（%）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356E53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市辖区建成区下雨时吸水、蓄水、渗水、净水，需要时将蓄存的水释放并加以利用的达标面积占建成区比例。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47F896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海绵城市达标城区面积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BC7A7C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7CA2A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97902A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268025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B2F4B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076236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2F39094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海绵城市达标城区面积/建成区面积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A24A62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须同时提供海绵城市试点地区的四至和矢量文件</w:t>
            </w:r>
          </w:p>
        </w:tc>
      </w:tr>
      <w:tr w:rsidR="002810CD" w:rsidRPr="002810CD" w14:paraId="6BC650E0" w14:textId="77777777" w:rsidTr="002810CD">
        <w:trPr>
          <w:trHeight w:val="679"/>
        </w:trPr>
        <w:tc>
          <w:tcPr>
            <w:tcW w:w="0" w:type="auto"/>
            <w:vMerge/>
            <w:tcBorders>
              <w:top w:val="nil"/>
              <w:left w:val="single" w:sz="4" w:space="0" w:color="auto"/>
              <w:bottom w:val="single" w:sz="4" w:space="0" w:color="000000"/>
              <w:right w:val="single" w:sz="4" w:space="0" w:color="auto"/>
            </w:tcBorders>
            <w:vAlign w:val="center"/>
            <w:hideMark/>
          </w:tcPr>
          <w:p w14:paraId="24A96539"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119D06D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01D06E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49DC13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30A9F9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99955A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A787D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B84C4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78C0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8F81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A586C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0D57BFE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A6ABC4A"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5CEBF57" w14:textId="77777777" w:rsidTr="002810CD">
        <w:trPr>
          <w:trHeight w:val="900"/>
        </w:trPr>
        <w:tc>
          <w:tcPr>
            <w:tcW w:w="0" w:type="auto"/>
            <w:vMerge/>
            <w:tcBorders>
              <w:top w:val="nil"/>
              <w:left w:val="single" w:sz="4" w:space="0" w:color="auto"/>
              <w:bottom w:val="single" w:sz="4" w:space="0" w:color="000000"/>
              <w:right w:val="single" w:sz="4" w:space="0" w:color="auto"/>
            </w:tcBorders>
            <w:vAlign w:val="center"/>
            <w:hideMark/>
          </w:tcPr>
          <w:p w14:paraId="32199417"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1A5313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30</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02B19A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城市建成区积水内涝点密度（</w:t>
            </w:r>
            <w:proofErr w:type="gramStart"/>
            <w:r w:rsidRPr="002810CD">
              <w:rPr>
                <w:rFonts w:ascii="宋体" w:eastAsia="宋体" w:hAnsi="宋体" w:cs="Times New Roman" w:hint="eastAsia"/>
                <w:color w:val="000000"/>
                <w:kern w:val="0"/>
                <w:sz w:val="18"/>
                <w:szCs w:val="18"/>
              </w:rPr>
              <w:t>个</w:t>
            </w:r>
            <w:proofErr w:type="gramEnd"/>
            <w:r w:rsidRPr="002810CD">
              <w:rPr>
                <w:rFonts w:ascii="宋体" w:eastAsia="宋体" w:hAnsi="宋体" w:cs="Times New Roman" w:hint="eastAsia"/>
                <w:color w:val="000000"/>
                <w:kern w:val="0"/>
                <w:sz w:val="18"/>
                <w:szCs w:val="18"/>
              </w:rPr>
              <w:t>/平方公里）</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108308E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城市应对自然灾害能力评价指标。市辖区建成区内常年出现积水内涝现象的地点数量/市辖区建成区面积。</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DF8A65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市辖区建成区内常年出现积水内涝现象的地点数量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71115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7666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34151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B196E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B88B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7C099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2C19DB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市辖区建成区内常年出现积水内涝现象的地点数量/市辖区建成区面积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58CCD9D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须同时提供积水内涝点位置矢量图和具体积水内涝信息</w:t>
            </w:r>
          </w:p>
        </w:tc>
      </w:tr>
      <w:tr w:rsidR="002810CD" w:rsidRPr="002810CD" w14:paraId="013DF7EE" w14:textId="77777777" w:rsidTr="002810CD">
        <w:trPr>
          <w:trHeight w:val="822"/>
        </w:trPr>
        <w:tc>
          <w:tcPr>
            <w:tcW w:w="0" w:type="auto"/>
            <w:vMerge/>
            <w:tcBorders>
              <w:top w:val="nil"/>
              <w:left w:val="single" w:sz="4" w:space="0" w:color="auto"/>
              <w:bottom w:val="single" w:sz="4" w:space="0" w:color="000000"/>
              <w:right w:val="single" w:sz="4" w:space="0" w:color="auto"/>
            </w:tcBorders>
            <w:vAlign w:val="center"/>
            <w:hideMark/>
          </w:tcPr>
          <w:p w14:paraId="278F4519"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E5A976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46F945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79B082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1958B2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107303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BD2069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353FA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B2F9A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81F73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A58AB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EC66FC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DBB3070"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099D8D94" w14:textId="77777777" w:rsidTr="002810CD">
        <w:trPr>
          <w:trHeight w:val="270"/>
        </w:trPr>
        <w:tc>
          <w:tcPr>
            <w:tcW w:w="0" w:type="auto"/>
            <w:vMerge/>
            <w:tcBorders>
              <w:top w:val="nil"/>
              <w:left w:val="single" w:sz="4" w:space="0" w:color="auto"/>
              <w:bottom w:val="single" w:sz="4" w:space="0" w:color="000000"/>
              <w:right w:val="single" w:sz="4" w:space="0" w:color="auto"/>
            </w:tcBorders>
            <w:vAlign w:val="center"/>
            <w:hideMark/>
          </w:tcPr>
          <w:p w14:paraId="415D24A0"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D52ECB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14EE3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城市可渗透地面面积比例（%）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A82E42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市辖区建成区内具有渗透能力的地表（含水域）面积占建成区面积的百分比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A76C17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绿地面积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8E8FF9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DA347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BF385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85B3D5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F4D457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26EC0A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DE2432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（绿地面积+水域面积+其他可渗透铺装面积）/建成区面积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7C37F42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47397364" w14:textId="77777777" w:rsidTr="002810CD">
        <w:trPr>
          <w:trHeight w:val="270"/>
        </w:trPr>
        <w:tc>
          <w:tcPr>
            <w:tcW w:w="0" w:type="auto"/>
            <w:vMerge/>
            <w:tcBorders>
              <w:top w:val="nil"/>
              <w:left w:val="single" w:sz="4" w:space="0" w:color="auto"/>
              <w:bottom w:val="single" w:sz="4" w:space="0" w:color="000000"/>
              <w:right w:val="single" w:sz="4" w:space="0" w:color="auto"/>
            </w:tcBorders>
            <w:vAlign w:val="center"/>
            <w:hideMark/>
          </w:tcPr>
          <w:p w14:paraId="7C4D1657"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45F14E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EB26B6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DCEA40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B76C1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水域面积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5F9D1A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市水利局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BED9F0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5F9DC6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D88481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0432F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C93EF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261442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87FBB19"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7EB92BC" w14:textId="77777777" w:rsidTr="002810CD">
        <w:trPr>
          <w:trHeight w:val="270"/>
        </w:trPr>
        <w:tc>
          <w:tcPr>
            <w:tcW w:w="0" w:type="auto"/>
            <w:vMerge/>
            <w:tcBorders>
              <w:top w:val="nil"/>
              <w:left w:val="single" w:sz="4" w:space="0" w:color="auto"/>
              <w:bottom w:val="single" w:sz="4" w:space="0" w:color="000000"/>
              <w:right w:val="single" w:sz="4" w:space="0" w:color="auto"/>
            </w:tcBorders>
            <w:vAlign w:val="center"/>
            <w:hideMark/>
          </w:tcPr>
          <w:p w14:paraId="020C9DD8"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9102B2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C536BA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755CE4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1D6F66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其他可渗透铺装面积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EB860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257411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868B1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6F34E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C4E3A7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024F2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483253F"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638B102"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7DC6CAD" w14:textId="77777777" w:rsidTr="002810CD">
        <w:trPr>
          <w:trHeight w:val="270"/>
        </w:trPr>
        <w:tc>
          <w:tcPr>
            <w:tcW w:w="0" w:type="auto"/>
            <w:vMerge/>
            <w:tcBorders>
              <w:top w:val="nil"/>
              <w:left w:val="single" w:sz="4" w:space="0" w:color="auto"/>
              <w:bottom w:val="single" w:sz="4" w:space="0" w:color="000000"/>
              <w:right w:val="single" w:sz="4" w:space="0" w:color="auto"/>
            </w:tcBorders>
            <w:vAlign w:val="center"/>
            <w:hideMark/>
          </w:tcPr>
          <w:p w14:paraId="23691DA0"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12A2493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6DE638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C9DB2A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8DC4E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6CE5B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A4D4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F6FF3C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4E88A5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80FEC0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5DF43E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13DC47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9A63216"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8395786" w14:textId="77777777" w:rsidTr="002810CD">
        <w:trPr>
          <w:trHeight w:val="986"/>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5E421E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三、安全韧性</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298FBC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A2FB0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城市万车死亡率</w:t>
            </w:r>
            <w:r w:rsidRPr="002810CD">
              <w:rPr>
                <w:rFonts w:ascii="宋体" w:eastAsia="宋体" w:hAnsi="宋体" w:cs="Times New Roman" w:hint="eastAsia"/>
                <w:color w:val="000000"/>
                <w:kern w:val="0"/>
                <w:sz w:val="18"/>
                <w:szCs w:val="18"/>
              </w:rPr>
              <w:lastRenderedPageBreak/>
              <w:t>（人/万车）</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629A7D8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城市应对交通事故能力评价指标。市辖区每年因道路交</w:t>
            </w:r>
            <w:r w:rsidRPr="002810CD">
              <w:rPr>
                <w:rFonts w:ascii="宋体" w:eastAsia="宋体" w:hAnsi="宋体" w:cs="Times New Roman" w:hint="eastAsia"/>
                <w:color w:val="000000"/>
                <w:kern w:val="0"/>
                <w:sz w:val="18"/>
                <w:szCs w:val="18"/>
              </w:rPr>
              <w:lastRenderedPageBreak/>
              <w:t>通事故死亡的人数/市辖区机动车保有量。</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BCF386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市辖区交通事故死亡人数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7B2B6E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市公安局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1EC72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DCC09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79CF7A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BD4F95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6F33D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924646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市辖区每年因道路交通事故死亡</w:t>
            </w:r>
            <w:r w:rsidRPr="002810CD">
              <w:rPr>
                <w:rFonts w:ascii="宋体" w:eastAsia="宋体" w:hAnsi="宋体" w:cs="Times New Roman" w:hint="eastAsia"/>
                <w:color w:val="000000"/>
                <w:kern w:val="0"/>
                <w:sz w:val="18"/>
                <w:szCs w:val="18"/>
              </w:rPr>
              <w:lastRenderedPageBreak/>
              <w:t>的人数/市辖区机动车保有量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542D483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宜同时提供交通事故易发地点、地段等</w:t>
            </w:r>
          </w:p>
        </w:tc>
      </w:tr>
      <w:tr w:rsidR="002810CD" w:rsidRPr="002810CD" w14:paraId="14BA07B7" w14:textId="77777777" w:rsidTr="002810CD">
        <w:trPr>
          <w:trHeight w:val="1128"/>
        </w:trPr>
        <w:tc>
          <w:tcPr>
            <w:tcW w:w="0" w:type="auto"/>
            <w:vMerge/>
            <w:tcBorders>
              <w:top w:val="nil"/>
              <w:left w:val="single" w:sz="4" w:space="0" w:color="auto"/>
              <w:bottom w:val="single" w:sz="4" w:space="0" w:color="000000"/>
              <w:right w:val="single" w:sz="4" w:space="0" w:color="auto"/>
            </w:tcBorders>
            <w:vAlign w:val="center"/>
            <w:hideMark/>
          </w:tcPr>
          <w:p w14:paraId="7ADFAA2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190CC9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B060FC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2982B6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2C697D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市辖区机动车保有量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7BAEEA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市公安局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961C8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593F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5F3060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3B1C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1B1D7F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EB6828F"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ABB7666"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D4FA845" w14:textId="77777777" w:rsidTr="002810CD">
        <w:trPr>
          <w:trHeight w:val="1800"/>
        </w:trPr>
        <w:tc>
          <w:tcPr>
            <w:tcW w:w="0" w:type="auto"/>
            <w:vMerge/>
            <w:tcBorders>
              <w:top w:val="nil"/>
              <w:left w:val="single" w:sz="4" w:space="0" w:color="auto"/>
              <w:bottom w:val="single" w:sz="4" w:space="0" w:color="000000"/>
              <w:right w:val="single" w:sz="4" w:space="0" w:color="auto"/>
            </w:tcBorders>
            <w:vAlign w:val="center"/>
            <w:hideMark/>
          </w:tcPr>
          <w:p w14:paraId="3FC6B718"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456AF5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33</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3361AA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城市年安全事故死亡人数（人/万人）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4D7BB3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市辖区每年因安全事故死亡的人数，以及断水、断电、断气、大雨内涝、管线泄漏爆炸、路面塌陷等基础设施较大事故导致死亡人数/城市市辖区常住人口数</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336BD7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市辖区每年因安全事故死亡的人数，以及断水、断电、断气、大雨内涝、管线泄漏爆炸、路面塌陷等基础设施较大事故导致死亡人数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6107CA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市住房城乡建设局、应急管理局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18B633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B693C0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F316BC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5FFAB5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5C4B5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BC25D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市辖区每年因安全事故死亡的人数，以及断水、断电、断气、大雨内涝、管线泄漏爆炸、路面塌陷等基础设施较大事故导致死亡人数/城市市辖区常住人口数</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A7CB59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注意：需要同时统计安全生产事故死亡人数，以及因为基础设施事故造成的死亡人数</w:t>
            </w:r>
          </w:p>
        </w:tc>
      </w:tr>
      <w:tr w:rsidR="002810CD" w:rsidRPr="002810CD" w14:paraId="138336CB" w14:textId="77777777" w:rsidTr="002810CD">
        <w:trPr>
          <w:trHeight w:val="570"/>
        </w:trPr>
        <w:tc>
          <w:tcPr>
            <w:tcW w:w="0" w:type="auto"/>
            <w:vMerge/>
            <w:tcBorders>
              <w:top w:val="nil"/>
              <w:left w:val="single" w:sz="4" w:space="0" w:color="auto"/>
              <w:bottom w:val="single" w:sz="4" w:space="0" w:color="000000"/>
              <w:right w:val="single" w:sz="4" w:space="0" w:color="auto"/>
            </w:tcBorders>
            <w:vAlign w:val="center"/>
            <w:hideMark/>
          </w:tcPr>
          <w:p w14:paraId="13F711F2"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878313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6046BE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2ABAEB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F59A43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市辖区常住人口数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CFE1C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98A67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A369A7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BD097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5011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6C65C2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2CA16B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0DD7311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23C366CE" w14:textId="77777777" w:rsidTr="002810CD">
        <w:trPr>
          <w:trHeight w:val="1119"/>
        </w:trPr>
        <w:tc>
          <w:tcPr>
            <w:tcW w:w="0" w:type="auto"/>
            <w:vMerge/>
            <w:tcBorders>
              <w:top w:val="nil"/>
              <w:left w:val="single" w:sz="4" w:space="0" w:color="auto"/>
              <w:bottom w:val="single" w:sz="4" w:space="0" w:color="000000"/>
              <w:right w:val="single" w:sz="4" w:space="0" w:color="auto"/>
            </w:tcBorders>
            <w:vAlign w:val="center"/>
            <w:hideMark/>
          </w:tcPr>
          <w:p w14:paraId="2BD9D1C1"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5E50A1F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34</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66189A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人均避难场所面积（平方米/人）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6EB4D4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市辖区建成区常住人口人均所占有的应急避难场所面积。</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C003C5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建成区应急避难场所总面积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0179B3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4AA5D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BEC8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02E221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4DE432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DC288C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B072F0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建成区应急避难场所总面积/建成区常住人口数量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2DA4BB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须同时提供应急避难场所等级、四至、场所建设面积、场所实际可供应</w:t>
            </w:r>
            <w:proofErr w:type="gramStart"/>
            <w:r w:rsidRPr="002810CD">
              <w:rPr>
                <w:rFonts w:ascii="宋体" w:eastAsia="宋体" w:hAnsi="宋体" w:cs="Times New Roman" w:hint="eastAsia"/>
                <w:color w:val="000000"/>
                <w:kern w:val="0"/>
                <w:sz w:val="18"/>
                <w:szCs w:val="18"/>
              </w:rPr>
              <w:t>急服务</w:t>
            </w:r>
            <w:proofErr w:type="gramEnd"/>
            <w:r w:rsidRPr="002810CD">
              <w:rPr>
                <w:rFonts w:ascii="宋体" w:eastAsia="宋体" w:hAnsi="宋体" w:cs="Times New Roman" w:hint="eastAsia"/>
                <w:color w:val="000000"/>
                <w:kern w:val="0"/>
                <w:sz w:val="18"/>
                <w:szCs w:val="18"/>
              </w:rPr>
              <w:t>面积，并且提供应急避难场所分布矢量图</w:t>
            </w:r>
          </w:p>
        </w:tc>
      </w:tr>
      <w:tr w:rsidR="002810CD" w:rsidRPr="002810CD" w14:paraId="316B209E" w14:textId="77777777" w:rsidTr="002810CD">
        <w:trPr>
          <w:trHeight w:val="559"/>
        </w:trPr>
        <w:tc>
          <w:tcPr>
            <w:tcW w:w="0" w:type="auto"/>
            <w:vMerge/>
            <w:tcBorders>
              <w:top w:val="nil"/>
              <w:left w:val="single" w:sz="4" w:space="0" w:color="auto"/>
              <w:bottom w:val="single" w:sz="4" w:space="0" w:color="000000"/>
              <w:right w:val="single" w:sz="4" w:space="0" w:color="auto"/>
            </w:tcBorders>
            <w:vAlign w:val="center"/>
            <w:hideMark/>
          </w:tcPr>
          <w:p w14:paraId="1A4BAD34"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6440587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38FA0E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81BC00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BA3137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建成区常住人口数量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A2F12F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AF7CA9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F2532B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1187BF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587D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4D3C8B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6BC7918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227F191"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9639A1C" w14:textId="77777777" w:rsidTr="002810CD">
        <w:trPr>
          <w:trHeight w:val="1122"/>
        </w:trPr>
        <w:tc>
          <w:tcPr>
            <w:tcW w:w="0" w:type="auto"/>
            <w:vMerge/>
            <w:tcBorders>
              <w:top w:val="nil"/>
              <w:left w:val="single" w:sz="4" w:space="0" w:color="auto"/>
              <w:bottom w:val="single" w:sz="4" w:space="0" w:color="000000"/>
              <w:right w:val="single" w:sz="4" w:space="0" w:color="auto"/>
            </w:tcBorders>
            <w:vAlign w:val="center"/>
            <w:hideMark/>
          </w:tcPr>
          <w:p w14:paraId="75CF182D"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4DF5A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35</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27AC40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城市二级及以上医院覆盖率（%）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163F8EE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城市二级及以上医院4公里（公交15分钟可达）服务半径覆盖的建设用地占建成区总建设用地面积的比例。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F5A333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城市二级及以上医院4公里（公交15分钟可达）服务半径覆盖的建设用地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26BDC7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市卫生健康委</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F6658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A1B5C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FC73C9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6BD6D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1D4D6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42FE9D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城市二级及以上医院4公里（公交15分钟可达）服务半径覆盖的建设用地/建成区总建设用地面积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7D2BEE5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卫生健康委负责提供二级以上医院详细名单和地址信息</w:t>
            </w:r>
          </w:p>
        </w:tc>
      </w:tr>
      <w:tr w:rsidR="002810CD" w:rsidRPr="002810CD" w14:paraId="1109DEC1" w14:textId="77777777" w:rsidTr="002810CD">
        <w:trPr>
          <w:trHeight w:val="522"/>
        </w:trPr>
        <w:tc>
          <w:tcPr>
            <w:tcW w:w="0" w:type="auto"/>
            <w:vMerge/>
            <w:tcBorders>
              <w:top w:val="nil"/>
              <w:left w:val="single" w:sz="4" w:space="0" w:color="auto"/>
              <w:bottom w:val="single" w:sz="4" w:space="0" w:color="000000"/>
              <w:right w:val="single" w:sz="4" w:space="0" w:color="auto"/>
            </w:tcBorders>
            <w:vAlign w:val="center"/>
            <w:hideMark/>
          </w:tcPr>
          <w:p w14:paraId="1D1BECA1"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5351A8C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EC43D9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97BDA9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F7EB68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建成区总建设用地面积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B2DAF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2B222B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EA3A7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2D2CB3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BCAD5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F7AA9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FD0A0E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1BA3ED8"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9A0B0DB" w14:textId="77777777" w:rsidTr="002810CD">
        <w:trPr>
          <w:trHeight w:val="1560"/>
        </w:trPr>
        <w:tc>
          <w:tcPr>
            <w:tcW w:w="0" w:type="auto"/>
            <w:vMerge/>
            <w:tcBorders>
              <w:top w:val="nil"/>
              <w:left w:val="single" w:sz="4" w:space="0" w:color="auto"/>
              <w:bottom w:val="single" w:sz="4" w:space="0" w:color="000000"/>
              <w:right w:val="single" w:sz="4" w:space="0" w:color="auto"/>
            </w:tcBorders>
            <w:vAlign w:val="center"/>
            <w:hideMark/>
          </w:tcPr>
          <w:p w14:paraId="42B35660"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7505668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36</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B3C52F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城市标准消防站及小型普通消防站覆盖率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0446BD0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市辖区建成区内标准消防站（7 平方公里责任区/5 分钟可达）及小型普通消防站（4 平方公里责任区）覆盖的建设用地面积占建成区面积的百分比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8CF329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市辖区建成区内标准消防站（7 平方公里责任区/5 分钟可达）及小型普通消防站（4 平方公里责任区）覆盖的建设用地面积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FD41A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市应急管理局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70D60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742F22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E501D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289A4B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5804D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761701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市辖区建成区内标准消防站（7 平方公里责任区/5 分钟可达）及小型普通消防站（4 平方公里责任区）覆盖的建设用地面积/建成区建设用地面积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B9C6377" w14:textId="77777777" w:rsidR="002810CD" w:rsidRPr="002810CD" w:rsidRDefault="002810CD" w:rsidP="002810CD">
            <w:pPr>
              <w:widowControl/>
              <w:spacing w:line="300" w:lineRule="exac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市消防救援支队和自然资源局负责提供消防站位置、等级等详细信息和矢量图</w:t>
            </w:r>
          </w:p>
        </w:tc>
      </w:tr>
      <w:tr w:rsidR="002810CD" w:rsidRPr="002810CD" w14:paraId="5D7FBFCC" w14:textId="77777777" w:rsidTr="002810CD">
        <w:trPr>
          <w:trHeight w:val="402"/>
        </w:trPr>
        <w:tc>
          <w:tcPr>
            <w:tcW w:w="0" w:type="auto"/>
            <w:vMerge/>
            <w:tcBorders>
              <w:top w:val="nil"/>
              <w:left w:val="single" w:sz="4" w:space="0" w:color="auto"/>
              <w:bottom w:val="single" w:sz="4" w:space="0" w:color="000000"/>
              <w:right w:val="single" w:sz="4" w:space="0" w:color="auto"/>
            </w:tcBorders>
            <w:vAlign w:val="center"/>
            <w:hideMark/>
          </w:tcPr>
          <w:p w14:paraId="54ADBFA9"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89EAB2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A18110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85296B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36D659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建成区建设用地面积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6DE392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6435FF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C5558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A7005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985B9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FE20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093738A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68528EC"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C2787FB" w14:textId="77777777" w:rsidTr="002810CD">
        <w:trPr>
          <w:trHeight w:val="1182"/>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08EDDBB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四、交通便捷</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2811BBF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37</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4B64C21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公共充电桩供给率（%）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37660D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市辖区建成区内安装各类公共充电桩数量占建成区电动车保有量的比例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F6D0CD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建成区公共充电桩数量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5916E2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市发展改革委、住房城乡建设局、工信局、交通局、城建集团</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73B281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37E632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AEDD1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964498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765337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7073D58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市辖区建成区内安装各类公共充电桩数量/建成区电动车保有量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26D4C8C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宜同时提供充电桩品牌、地址、充电标准等信息</w:t>
            </w:r>
          </w:p>
        </w:tc>
      </w:tr>
      <w:tr w:rsidR="002810CD" w:rsidRPr="002810CD" w14:paraId="31CCFEF5" w14:textId="77777777" w:rsidTr="002810CD">
        <w:trPr>
          <w:trHeight w:val="285"/>
        </w:trPr>
        <w:tc>
          <w:tcPr>
            <w:tcW w:w="0" w:type="auto"/>
            <w:vMerge/>
            <w:tcBorders>
              <w:top w:val="nil"/>
              <w:left w:val="single" w:sz="4" w:space="0" w:color="auto"/>
              <w:bottom w:val="single" w:sz="4" w:space="0" w:color="000000"/>
              <w:right w:val="single" w:sz="4" w:space="0" w:color="auto"/>
            </w:tcBorders>
            <w:vAlign w:val="center"/>
            <w:hideMark/>
          </w:tcPr>
          <w:p w14:paraId="23989488"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F86F1E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6FB3C9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F4FD7C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516ABB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建成区电动车保有量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1C74A7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市公安局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58000F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AB289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E6152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9DAB0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B731E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5401C57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300D3D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099AB49" w14:textId="77777777" w:rsidTr="002810CD">
        <w:trPr>
          <w:trHeight w:val="1242"/>
        </w:trPr>
        <w:tc>
          <w:tcPr>
            <w:tcW w:w="0" w:type="auto"/>
            <w:vMerge/>
            <w:tcBorders>
              <w:top w:val="nil"/>
              <w:left w:val="single" w:sz="4" w:space="0" w:color="auto"/>
              <w:bottom w:val="single" w:sz="4" w:space="0" w:color="000000"/>
              <w:right w:val="single" w:sz="4" w:space="0" w:color="auto"/>
            </w:tcBorders>
            <w:vAlign w:val="center"/>
            <w:hideMark/>
          </w:tcPr>
          <w:p w14:paraId="205DDAE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4BA327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38</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4D220A9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建成区高峰时间平均机动车速度（公里/小时）</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2DFC18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城市机动车交通评价指标。市辖区建成区高峰时段各类道路、各类机动车的平均行驶速度。</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B4F0A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26497E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8250B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03DEEF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059B5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9259DD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2437C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4F7C0FB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65733A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通过社会满意度调查得出</w:t>
            </w:r>
          </w:p>
        </w:tc>
      </w:tr>
      <w:tr w:rsidR="002810CD" w:rsidRPr="002810CD" w14:paraId="59EC0391"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724CB940"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46BD32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39</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378F244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城市道路网密度（公里/平方公里）</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0970883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市辖区建成区内城市道路长度与组团面积的比例。有两个以上组团的应分别填报</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D26BBE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市辖区建成区每个组团道路总长度</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203C53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5B2AF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2F30D5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152DD1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F81D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38C1FA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71A633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市辖区建成区每个组团道路总长度/市辖区建成区对应组团面积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024415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注意：该指标需要按照“5、组团规模”中的组团分区填写</w:t>
            </w:r>
            <w:r w:rsidRPr="002810CD">
              <w:rPr>
                <w:rFonts w:ascii="宋体" w:eastAsia="宋体" w:hAnsi="宋体" w:cs="Times New Roman" w:hint="eastAsia"/>
                <w:color w:val="000000"/>
                <w:kern w:val="0"/>
                <w:sz w:val="18"/>
                <w:szCs w:val="18"/>
              </w:rPr>
              <w:br/>
              <w:t>自然资源</w:t>
            </w:r>
            <w:proofErr w:type="gramStart"/>
            <w:r w:rsidRPr="002810CD">
              <w:rPr>
                <w:rFonts w:ascii="宋体" w:eastAsia="宋体" w:hAnsi="宋体" w:cs="Times New Roman" w:hint="eastAsia"/>
                <w:color w:val="000000"/>
                <w:kern w:val="0"/>
                <w:sz w:val="18"/>
                <w:szCs w:val="18"/>
              </w:rPr>
              <w:t>局需要</w:t>
            </w:r>
            <w:proofErr w:type="gramEnd"/>
            <w:r w:rsidRPr="002810CD">
              <w:rPr>
                <w:rFonts w:ascii="宋体" w:eastAsia="宋体" w:hAnsi="宋体" w:cs="Times New Roman" w:hint="eastAsia"/>
                <w:color w:val="000000"/>
                <w:kern w:val="0"/>
                <w:sz w:val="18"/>
                <w:szCs w:val="18"/>
              </w:rPr>
              <w:t>提供全市道路矢量图</w:t>
            </w:r>
          </w:p>
        </w:tc>
      </w:tr>
      <w:tr w:rsidR="002810CD" w:rsidRPr="002810CD" w14:paraId="71AE4F9A" w14:textId="77777777" w:rsidTr="002810CD">
        <w:trPr>
          <w:trHeight w:val="600"/>
        </w:trPr>
        <w:tc>
          <w:tcPr>
            <w:tcW w:w="0" w:type="auto"/>
            <w:vMerge/>
            <w:tcBorders>
              <w:top w:val="nil"/>
              <w:left w:val="single" w:sz="4" w:space="0" w:color="auto"/>
              <w:bottom w:val="single" w:sz="4" w:space="0" w:color="000000"/>
              <w:right w:val="single" w:sz="4" w:space="0" w:color="auto"/>
            </w:tcBorders>
            <w:vAlign w:val="center"/>
            <w:hideMark/>
          </w:tcPr>
          <w:p w14:paraId="4E51C4C4"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1F66D0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5C210A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106498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93EF4D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市辖区建成区对应组团面积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F42C1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0CFC2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339E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4D84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3DC80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D2F84F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630BC58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5A68E4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84ED734" w14:textId="77777777" w:rsidTr="002810CD">
        <w:trPr>
          <w:trHeight w:val="960"/>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4730BE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lastRenderedPageBreak/>
              <w:t>四、交通便捷</w:t>
            </w: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33FBDE1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40</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608334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城市常住人口平均单程通勤时间（小时）</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2489A0E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城市整体交通服务水平评价指标。城市常住人口单程通勤所花费的平均时间。</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EEE8A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049B5C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6CF8B5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320EE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17A08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1A52EF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081F2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17A048C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B14CE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通过社会满意度调查得出</w:t>
            </w:r>
          </w:p>
        </w:tc>
      </w:tr>
      <w:tr w:rsidR="002810CD" w:rsidRPr="002810CD" w14:paraId="02391071" w14:textId="77777777" w:rsidTr="002810CD">
        <w:trPr>
          <w:trHeight w:val="780"/>
        </w:trPr>
        <w:tc>
          <w:tcPr>
            <w:tcW w:w="0" w:type="auto"/>
            <w:vMerge/>
            <w:tcBorders>
              <w:top w:val="nil"/>
              <w:left w:val="single" w:sz="4" w:space="0" w:color="auto"/>
              <w:bottom w:val="single" w:sz="4" w:space="0" w:color="000000"/>
              <w:right w:val="single" w:sz="4" w:space="0" w:color="auto"/>
            </w:tcBorders>
            <w:vAlign w:val="center"/>
            <w:hideMark/>
          </w:tcPr>
          <w:p w14:paraId="33A2D768"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92E91B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A99DB2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通勤距离小于5公里的人口比例（%）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B79125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市辖区内常住人口中通勤距离小于5公里的人口数量，占全部通勤人口数量的百分比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EC0EB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市辖区内常住人口中通勤距离小于5公里的人口数量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A295F8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043E2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4E107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8D9C92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6066F9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FF434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69485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市辖区内常住人口中通勤距离小于5公里的人口数量/全部通勤人口数量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0ADAAD5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通过社会满意度调查得出</w:t>
            </w:r>
          </w:p>
        </w:tc>
      </w:tr>
      <w:tr w:rsidR="002810CD" w:rsidRPr="002810CD" w14:paraId="383A9257" w14:textId="77777777" w:rsidTr="002810CD">
        <w:trPr>
          <w:trHeight w:val="540"/>
        </w:trPr>
        <w:tc>
          <w:tcPr>
            <w:tcW w:w="0" w:type="auto"/>
            <w:vMerge/>
            <w:tcBorders>
              <w:top w:val="nil"/>
              <w:left w:val="single" w:sz="4" w:space="0" w:color="auto"/>
              <w:bottom w:val="single" w:sz="4" w:space="0" w:color="000000"/>
              <w:right w:val="single" w:sz="4" w:space="0" w:color="auto"/>
            </w:tcBorders>
            <w:vAlign w:val="center"/>
            <w:hideMark/>
          </w:tcPr>
          <w:p w14:paraId="6238821C"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CE45BD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FA3442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57992B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3FE19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市辖区全部通勤人口数量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615AA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8454D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C7F7C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78D8B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E1DEA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CC84E6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B753DC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BD0E6F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EEA3326" w14:textId="77777777" w:rsidTr="002810CD">
        <w:trPr>
          <w:trHeight w:val="762"/>
        </w:trPr>
        <w:tc>
          <w:tcPr>
            <w:tcW w:w="0" w:type="auto"/>
            <w:vMerge/>
            <w:tcBorders>
              <w:top w:val="nil"/>
              <w:left w:val="single" w:sz="4" w:space="0" w:color="auto"/>
              <w:bottom w:val="single" w:sz="4" w:space="0" w:color="000000"/>
              <w:right w:val="single" w:sz="4" w:space="0" w:color="auto"/>
            </w:tcBorders>
            <w:vAlign w:val="center"/>
            <w:hideMark/>
          </w:tcPr>
          <w:p w14:paraId="3A0CD4F2"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19520A6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42</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7B64E32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轨道站点周边覆盖通勤比例（%）</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686A7C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无</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837ED2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492E9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301CFC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8C442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B2078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BA72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CE43F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4211605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2FAB04F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我市此项问题不进行统计</w:t>
            </w:r>
          </w:p>
        </w:tc>
      </w:tr>
      <w:tr w:rsidR="002810CD" w:rsidRPr="002810CD" w14:paraId="397C537C" w14:textId="77777777" w:rsidTr="002810CD">
        <w:trPr>
          <w:trHeight w:val="1039"/>
        </w:trPr>
        <w:tc>
          <w:tcPr>
            <w:tcW w:w="0" w:type="auto"/>
            <w:vMerge/>
            <w:tcBorders>
              <w:top w:val="nil"/>
              <w:left w:val="single" w:sz="4" w:space="0" w:color="auto"/>
              <w:bottom w:val="single" w:sz="4" w:space="0" w:color="000000"/>
              <w:right w:val="single" w:sz="4" w:space="0" w:color="auto"/>
            </w:tcBorders>
            <w:vAlign w:val="center"/>
            <w:hideMark/>
          </w:tcPr>
          <w:p w14:paraId="09B91439"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1C4972E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43</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48C9B12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绿色交通出行分担率（%）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C9D151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市辖区建成区居民选择绿色交通（公交、步行、骑行）的出行量占出行总量的比例。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13E95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市辖区建成区居民选择绿色交通（公交、步行、骑行）的出行量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8ECE0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78AD9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A8CF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268FF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6D2D3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6CDCA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65595FD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市辖区建成区居民选择绿色交通（公交、步行、骑行）的出行量/市辖区建成区出行总量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0BF646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通过社会满意度调查得出</w:t>
            </w:r>
          </w:p>
        </w:tc>
      </w:tr>
      <w:tr w:rsidR="002810CD" w:rsidRPr="002810CD" w14:paraId="3017BB1E" w14:textId="77777777" w:rsidTr="002810CD">
        <w:trPr>
          <w:trHeight w:val="619"/>
        </w:trPr>
        <w:tc>
          <w:tcPr>
            <w:tcW w:w="0" w:type="auto"/>
            <w:vMerge/>
            <w:tcBorders>
              <w:top w:val="nil"/>
              <w:left w:val="single" w:sz="4" w:space="0" w:color="auto"/>
              <w:bottom w:val="single" w:sz="4" w:space="0" w:color="000000"/>
              <w:right w:val="single" w:sz="4" w:space="0" w:color="auto"/>
            </w:tcBorders>
            <w:vAlign w:val="center"/>
            <w:hideMark/>
          </w:tcPr>
          <w:p w14:paraId="719B8420"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628B5C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2D2CB1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BC620E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AE9E95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市辖区建成区出行总量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AA9356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8735E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CF889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5C0D52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BE6CE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656A4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AAB301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4619EDA"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FA2D8FD" w14:textId="77777777" w:rsidTr="002810CD">
        <w:trPr>
          <w:trHeight w:val="1080"/>
        </w:trPr>
        <w:tc>
          <w:tcPr>
            <w:tcW w:w="0" w:type="auto"/>
            <w:vMerge/>
            <w:tcBorders>
              <w:top w:val="nil"/>
              <w:left w:val="single" w:sz="4" w:space="0" w:color="auto"/>
              <w:bottom w:val="single" w:sz="4" w:space="0" w:color="000000"/>
              <w:right w:val="single" w:sz="4" w:space="0" w:color="auto"/>
            </w:tcBorders>
            <w:vAlign w:val="center"/>
            <w:hideMark/>
          </w:tcPr>
          <w:p w14:paraId="19724CA6"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50F336D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44</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D8C811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专用自行车道密度（公里/平方公里）</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3241CF9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市辖区建成区内具有物理隔离的专用自行车道长度与建成区面积的比例。按照专用自行车道的定义，该指标特指仅供自行车行驶的车道。</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1C6759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市辖区建成区内具有物理隔离的专用自行车道长度</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59A7E4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2EBEBE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FC68D0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F1E478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7A9C52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6FE3A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21F89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市辖区建成区内具有物理隔离的专用自行车道长度/建成区面积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4EF81DF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6C57D10C"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456B1B3B"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9007E8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303B21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FD36E5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D3D38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0A5D85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56A1A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2992B8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927CF7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74E873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AA4F21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64E811E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604AC6E"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2F6C3199" w14:textId="77777777" w:rsidTr="002810CD">
        <w:trPr>
          <w:trHeight w:val="2160"/>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7FFBB86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lastRenderedPageBreak/>
              <w:t>五、风貌特色</w:t>
            </w: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76DF7CE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45</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76C85A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当年获得国际国内各类建筑奖、文化奖的项目个数（</w:t>
            </w:r>
            <w:proofErr w:type="gramStart"/>
            <w:r w:rsidRPr="002810CD">
              <w:rPr>
                <w:rFonts w:ascii="宋体" w:eastAsia="宋体" w:hAnsi="宋体" w:cs="Times New Roman" w:hint="eastAsia"/>
                <w:color w:val="000000"/>
                <w:kern w:val="0"/>
                <w:sz w:val="18"/>
                <w:szCs w:val="18"/>
              </w:rPr>
              <w:t>个</w:t>
            </w:r>
            <w:proofErr w:type="gramEnd"/>
            <w:r w:rsidRPr="002810CD">
              <w:rPr>
                <w:rFonts w:ascii="宋体" w:eastAsia="宋体" w:hAnsi="宋体" w:cs="Times New Roman" w:hint="eastAsia"/>
                <w:color w:val="000000"/>
                <w:kern w:val="0"/>
                <w:sz w:val="18"/>
                <w:szCs w:val="18"/>
              </w:rPr>
              <w:t>）</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7F4A885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当年市辖区内民用建筑（包括居住建筑和公共建筑）中获得国际国内各项建筑奖、文化奖的项目数量（包括国内省级以上优秀建筑、工程设计奖项、国外知名建筑奖项以及文化奖项）。</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95C688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9242DC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BFC565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A8888B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2F2AB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2AFFC3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46B75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698AF0C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124300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53FDEE56" w14:textId="77777777" w:rsidTr="002810CD">
        <w:trPr>
          <w:trHeight w:val="1279"/>
        </w:trPr>
        <w:tc>
          <w:tcPr>
            <w:tcW w:w="0" w:type="auto"/>
            <w:vMerge/>
            <w:tcBorders>
              <w:top w:val="nil"/>
              <w:left w:val="single" w:sz="4" w:space="0" w:color="auto"/>
              <w:bottom w:val="single" w:sz="4" w:space="0" w:color="000000"/>
              <w:right w:val="single" w:sz="4" w:space="0" w:color="auto"/>
            </w:tcBorders>
            <w:vAlign w:val="center"/>
            <w:hideMark/>
          </w:tcPr>
          <w:p w14:paraId="64B77879"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6D95952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46</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E87887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万人城市文化建筑面积（平方米/万人）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08AA61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市辖区内文化建筑（包括剧院、图书馆、博物馆、少年宫、文化馆、科普馆等）总面积与市辖区常住人口的比值。</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212223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市辖区内文化建筑（包括剧院、图书馆、博物馆、少年宫、文化馆、科普馆等）总面积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CB830E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384D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F899D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31D3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D915B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C79A36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517F5BC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市辖区内文化建筑（包括剧院、图书馆、博物馆、少年宫、文化馆、科普馆等）总面积/市辖区常住人口数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DF17A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注意统计文化建筑的类型</w:t>
            </w:r>
          </w:p>
        </w:tc>
      </w:tr>
      <w:tr w:rsidR="002810CD" w:rsidRPr="002810CD" w14:paraId="6B2A8CF0" w14:textId="77777777" w:rsidTr="002810CD">
        <w:trPr>
          <w:trHeight w:val="840"/>
        </w:trPr>
        <w:tc>
          <w:tcPr>
            <w:tcW w:w="0" w:type="auto"/>
            <w:vMerge/>
            <w:tcBorders>
              <w:top w:val="nil"/>
              <w:left w:val="single" w:sz="4" w:space="0" w:color="auto"/>
              <w:bottom w:val="single" w:sz="4" w:space="0" w:color="000000"/>
              <w:right w:val="single" w:sz="4" w:space="0" w:color="auto"/>
            </w:tcBorders>
            <w:vAlign w:val="center"/>
            <w:hideMark/>
          </w:tcPr>
          <w:p w14:paraId="4FAD3EF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45689B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6EEEDF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72C734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F4E398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市辖区常住人口数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70139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50A6DD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253FE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1156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02FBD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286756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1B53B5D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573810C"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52D3113B" w14:textId="77777777" w:rsidTr="002810CD">
        <w:trPr>
          <w:trHeight w:val="1279"/>
        </w:trPr>
        <w:tc>
          <w:tcPr>
            <w:tcW w:w="0" w:type="auto"/>
            <w:vMerge/>
            <w:tcBorders>
              <w:top w:val="nil"/>
              <w:left w:val="single" w:sz="4" w:space="0" w:color="auto"/>
              <w:bottom w:val="single" w:sz="4" w:space="0" w:color="000000"/>
              <w:right w:val="single" w:sz="4" w:space="0" w:color="auto"/>
            </w:tcBorders>
            <w:vAlign w:val="center"/>
            <w:hideMark/>
          </w:tcPr>
          <w:p w14:paraId="5A6DBC76"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3EE3DC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47</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4694A7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城市历史风貌破坏负面事件数量（</w:t>
            </w:r>
            <w:proofErr w:type="gramStart"/>
            <w:r w:rsidRPr="002810CD">
              <w:rPr>
                <w:rFonts w:ascii="宋体" w:eastAsia="宋体" w:hAnsi="宋体" w:cs="Times New Roman" w:hint="eastAsia"/>
                <w:color w:val="000000"/>
                <w:kern w:val="0"/>
                <w:sz w:val="18"/>
                <w:szCs w:val="18"/>
              </w:rPr>
              <w:t>个</w:t>
            </w:r>
            <w:proofErr w:type="gramEnd"/>
            <w:r w:rsidRPr="002810CD">
              <w:rPr>
                <w:rFonts w:ascii="宋体" w:eastAsia="宋体" w:hAnsi="宋体" w:cs="Times New Roman" w:hint="eastAsia"/>
                <w:color w:val="000000"/>
                <w:kern w:val="0"/>
                <w:sz w:val="18"/>
                <w:szCs w:val="18"/>
              </w:rPr>
              <w:t>）</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4FF3086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当年市域内存在拆除历史建筑、传统民居，砍老树，破坏地形地貌、传统风貌和街道格局等负面事件个数。</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99600A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AA2F69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8DA80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1866E4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D4215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B3068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B32537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54B832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397EDC3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24E08E67" w14:textId="77777777" w:rsidTr="002810CD">
        <w:trPr>
          <w:trHeight w:val="1411"/>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0648E9D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五、风貌特色</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363EA13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48</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BBA730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城市历史文化街区保护修缮率（%）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ADA82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市辖区近5年内开展保护修缮项目的历史文化街区数量</w:t>
            </w:r>
            <w:proofErr w:type="gramStart"/>
            <w:r w:rsidRPr="002810CD">
              <w:rPr>
                <w:rFonts w:ascii="宋体" w:eastAsia="宋体" w:hAnsi="宋体" w:cs="Times New Roman" w:hint="eastAsia"/>
                <w:color w:val="000000"/>
                <w:kern w:val="0"/>
                <w:sz w:val="18"/>
                <w:szCs w:val="18"/>
              </w:rPr>
              <w:t>占历史</w:t>
            </w:r>
            <w:proofErr w:type="gramEnd"/>
            <w:r w:rsidRPr="002810CD">
              <w:rPr>
                <w:rFonts w:ascii="宋体" w:eastAsia="宋体" w:hAnsi="宋体" w:cs="Times New Roman" w:hint="eastAsia"/>
                <w:color w:val="000000"/>
                <w:kern w:val="0"/>
                <w:sz w:val="18"/>
                <w:szCs w:val="18"/>
              </w:rPr>
              <w:t>文化街区总数量的百分比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BC17E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市辖区近5年内开展保护修缮项目的历史文化街区数量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925636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A6334D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AF0094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5A1DB5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D676E1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3F6727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09330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市辖区近5年内开展保护修缮项目的历史文化街</w:t>
            </w:r>
            <w:r w:rsidRPr="002810CD">
              <w:rPr>
                <w:rFonts w:ascii="宋体" w:eastAsia="宋体" w:hAnsi="宋体" w:cs="Times New Roman" w:hint="eastAsia"/>
                <w:color w:val="000000"/>
                <w:kern w:val="0"/>
                <w:sz w:val="18"/>
                <w:szCs w:val="18"/>
              </w:rPr>
              <w:lastRenderedPageBreak/>
              <w:t>区数量/历史文化街区总数量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79B4B71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须同时提供历史文化街区边界等矢量信息</w:t>
            </w:r>
          </w:p>
        </w:tc>
      </w:tr>
      <w:tr w:rsidR="002810CD" w:rsidRPr="002810CD" w14:paraId="11800518" w14:textId="77777777" w:rsidTr="002810CD">
        <w:trPr>
          <w:trHeight w:val="900"/>
        </w:trPr>
        <w:tc>
          <w:tcPr>
            <w:tcW w:w="0" w:type="auto"/>
            <w:vMerge/>
            <w:tcBorders>
              <w:top w:val="nil"/>
              <w:left w:val="single" w:sz="4" w:space="0" w:color="auto"/>
              <w:bottom w:val="single" w:sz="4" w:space="0" w:color="000000"/>
              <w:right w:val="single" w:sz="4" w:space="0" w:color="auto"/>
            </w:tcBorders>
            <w:vAlign w:val="center"/>
            <w:hideMark/>
          </w:tcPr>
          <w:p w14:paraId="55C3BCF0"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513433E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AB71FC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E4AAB0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18FD29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历史文化街区总数量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58E69F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383AE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DDB7D0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858BD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F6BB62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238461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13E5E2A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5351BF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5D44C335"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77501C2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57549A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49</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3BD98A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城市历史建筑空置率（%）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B967AB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市辖区内历史建筑空置数量占城市人民政府公布的历史建筑总数的百分比。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6EF7B5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市辖区内历史建筑空置数量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C5C0B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38DFD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AEFF5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2A90FE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AD3EEC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F7D1F3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E244F2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市辖区内历史建筑空置数量/经市县两级公布的市辖区内历史建筑总数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1FDB63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02F89D03"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3201B6ED"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6D36071"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627875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57F3E7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D8B2D0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经市县两级人民政府公布的市辖区内历史建筑总数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F4B0C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D3CDB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2B64A6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651300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AD4C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A57B6B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7208B0F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278E511"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FFA86FE" w14:textId="77777777" w:rsidTr="002810CD">
        <w:trPr>
          <w:trHeight w:val="1039"/>
        </w:trPr>
        <w:tc>
          <w:tcPr>
            <w:tcW w:w="0" w:type="auto"/>
            <w:vMerge/>
            <w:tcBorders>
              <w:top w:val="nil"/>
              <w:left w:val="single" w:sz="4" w:space="0" w:color="auto"/>
              <w:bottom w:val="single" w:sz="4" w:space="0" w:color="000000"/>
              <w:right w:val="single" w:sz="4" w:space="0" w:color="auto"/>
            </w:tcBorders>
            <w:vAlign w:val="center"/>
            <w:hideMark/>
          </w:tcPr>
          <w:p w14:paraId="16AC3BC8"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687E2A4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50</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4B2875E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城市国内外游客量（万人）</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6A3FFA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国内主要节假日春节、清明、五一、端午、中秋、国庆六大集中假期城市国内外游客量。</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38498A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0E1423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市文化和旅游局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B71C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7DB2A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E8D28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7E203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B5B9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1A90E5C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43CBE4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0E6F93D6" w14:textId="77777777" w:rsidTr="002810CD">
        <w:trPr>
          <w:trHeight w:val="600"/>
        </w:trPr>
        <w:tc>
          <w:tcPr>
            <w:tcW w:w="0" w:type="auto"/>
            <w:vMerge/>
            <w:tcBorders>
              <w:top w:val="nil"/>
              <w:left w:val="single" w:sz="4" w:space="0" w:color="auto"/>
              <w:bottom w:val="single" w:sz="4" w:space="0" w:color="000000"/>
              <w:right w:val="single" w:sz="4" w:space="0" w:color="auto"/>
            </w:tcBorders>
            <w:vAlign w:val="center"/>
            <w:hideMark/>
          </w:tcPr>
          <w:p w14:paraId="4919BE67"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7BAA404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T5-1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4D70828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全年博物馆参观人次与全市人口比（-）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04BC7B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全年博物馆参观人次总数与全市常住人口的比值。</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6396F1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全年博物馆参观人次总量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46723B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市文化和旅游局、各博物馆</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3D1E7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BCC9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384196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DCFF46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DE058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2AF35B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全年博物馆参观人次总量/全市常住人口</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6AD38F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7A960267" w14:textId="77777777" w:rsidTr="002810CD">
        <w:trPr>
          <w:trHeight w:val="600"/>
        </w:trPr>
        <w:tc>
          <w:tcPr>
            <w:tcW w:w="0" w:type="auto"/>
            <w:vMerge/>
            <w:tcBorders>
              <w:top w:val="nil"/>
              <w:left w:val="single" w:sz="4" w:space="0" w:color="auto"/>
              <w:bottom w:val="single" w:sz="4" w:space="0" w:color="000000"/>
              <w:right w:val="single" w:sz="4" w:space="0" w:color="auto"/>
            </w:tcBorders>
            <w:vAlign w:val="center"/>
            <w:hideMark/>
          </w:tcPr>
          <w:p w14:paraId="69872805"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117394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2FC72F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9D34D5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A4ADF4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全市常住人口</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5650E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0DD843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D26818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441DC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537B0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48DB54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B6F1BD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08BB470"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2E903C24" w14:textId="77777777" w:rsidTr="002810CD">
        <w:trPr>
          <w:trHeight w:val="499"/>
        </w:trPr>
        <w:tc>
          <w:tcPr>
            <w:tcW w:w="0" w:type="auto"/>
            <w:vMerge/>
            <w:tcBorders>
              <w:top w:val="nil"/>
              <w:left w:val="single" w:sz="4" w:space="0" w:color="auto"/>
              <w:bottom w:val="single" w:sz="4" w:space="0" w:color="000000"/>
              <w:right w:val="single" w:sz="4" w:space="0" w:color="auto"/>
            </w:tcBorders>
            <w:vAlign w:val="center"/>
            <w:hideMark/>
          </w:tcPr>
          <w:p w14:paraId="67E721D3"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290997F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T5-2</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701778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城市传播热度排名</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4F8818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321146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718CA2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10E5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C4178C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6C442B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24126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8748DF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2A77FB0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57E6066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网络数据搜集</w:t>
            </w:r>
          </w:p>
        </w:tc>
      </w:tr>
      <w:tr w:rsidR="002810CD" w:rsidRPr="002810CD" w14:paraId="53B7EC7C" w14:textId="77777777" w:rsidTr="002810CD">
        <w:trPr>
          <w:trHeight w:val="1602"/>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6E5FF6A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六、整洁有序</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72878D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55DEF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数字化城管覆盖率（%）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0FC973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市辖区建成区内以信息化手段和移动通信技术手段来处理、分析和管理整个城市的所有部件和事件信息的面积占建成区面积的比例。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E617FC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市辖区建成区内以信息化手段和移动通信技术手段来处理、分析和管理整个城市的所有部件和事件信息的面积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D707DB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F93AFB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C80DD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8C6CFB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E1B49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7DA633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501D9E3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市辖区建成区内以信息化手段和移动通信技术手段来处理、分析和管理整个城市的所有部件和事</w:t>
            </w:r>
            <w:r w:rsidRPr="002810CD">
              <w:rPr>
                <w:rFonts w:ascii="宋体" w:eastAsia="宋体" w:hAnsi="宋体" w:cs="Times New Roman" w:hint="eastAsia"/>
                <w:color w:val="000000"/>
                <w:kern w:val="0"/>
                <w:sz w:val="18"/>
                <w:szCs w:val="18"/>
              </w:rPr>
              <w:lastRenderedPageBreak/>
              <w:t>件信息的面积/建成区面积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B4C286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宜同时提供数字化城管覆盖范围矢量图</w:t>
            </w:r>
          </w:p>
        </w:tc>
      </w:tr>
      <w:tr w:rsidR="002810CD" w:rsidRPr="002810CD" w14:paraId="2B0C77C1" w14:textId="77777777" w:rsidTr="002810CD">
        <w:trPr>
          <w:trHeight w:val="439"/>
        </w:trPr>
        <w:tc>
          <w:tcPr>
            <w:tcW w:w="0" w:type="auto"/>
            <w:vMerge/>
            <w:tcBorders>
              <w:top w:val="nil"/>
              <w:left w:val="single" w:sz="4" w:space="0" w:color="auto"/>
              <w:bottom w:val="single" w:sz="4" w:space="0" w:color="000000"/>
              <w:right w:val="single" w:sz="4" w:space="0" w:color="auto"/>
            </w:tcBorders>
            <w:vAlign w:val="center"/>
            <w:hideMark/>
          </w:tcPr>
          <w:p w14:paraId="51F839CC"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ACE1E6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071205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EF2C26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218117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0625F8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8F8072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E372A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56EE6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A9F001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0D48B2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4EBA54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F3122AF"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4728835" w14:textId="77777777" w:rsidTr="002810CD">
        <w:trPr>
          <w:trHeight w:val="799"/>
        </w:trPr>
        <w:tc>
          <w:tcPr>
            <w:tcW w:w="0" w:type="auto"/>
            <w:vMerge/>
            <w:tcBorders>
              <w:top w:val="nil"/>
              <w:left w:val="single" w:sz="4" w:space="0" w:color="auto"/>
              <w:bottom w:val="single" w:sz="4" w:space="0" w:color="000000"/>
              <w:right w:val="single" w:sz="4" w:space="0" w:color="auto"/>
            </w:tcBorders>
            <w:vAlign w:val="center"/>
            <w:hideMark/>
          </w:tcPr>
          <w:p w14:paraId="185AFB56"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7568CC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0676A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社区垃圾分类覆盖率（%）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A7361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所属城区建成区内严格落实生活垃圾分类措施的小区数与所属城区建成区内小区总数的比值</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768E8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建成区内严格落实生活垃圾分类措施的小区数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EBE40B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C4B4E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5C92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7D70D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55F44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2D291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731D0B6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建成区内严格落实生活垃圾分类措施的小区数/建成区内小区总数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C4BD68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注意：严格落实指四种分类齐全并且投放和转运各环节均实施分类。</w:t>
            </w:r>
          </w:p>
        </w:tc>
      </w:tr>
      <w:tr w:rsidR="002810CD" w:rsidRPr="002810CD" w14:paraId="26088381" w14:textId="77777777" w:rsidTr="002810CD">
        <w:trPr>
          <w:trHeight w:val="439"/>
        </w:trPr>
        <w:tc>
          <w:tcPr>
            <w:tcW w:w="0" w:type="auto"/>
            <w:vMerge/>
            <w:tcBorders>
              <w:top w:val="nil"/>
              <w:left w:val="single" w:sz="4" w:space="0" w:color="auto"/>
              <w:bottom w:val="single" w:sz="4" w:space="0" w:color="000000"/>
              <w:right w:val="single" w:sz="4" w:space="0" w:color="auto"/>
            </w:tcBorders>
            <w:vAlign w:val="center"/>
            <w:hideMark/>
          </w:tcPr>
          <w:p w14:paraId="78E040CD"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E22F9B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ED314C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2D1300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E2D0BB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建成区内小区总数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12706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2C991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6FA10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48875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37D02E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DE519C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91ADA8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63E7B30"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CBCB2B4" w14:textId="77777777" w:rsidTr="002810CD">
        <w:trPr>
          <w:trHeight w:val="822"/>
        </w:trPr>
        <w:tc>
          <w:tcPr>
            <w:tcW w:w="0" w:type="auto"/>
            <w:vMerge/>
            <w:tcBorders>
              <w:top w:val="nil"/>
              <w:left w:val="single" w:sz="4" w:space="0" w:color="auto"/>
              <w:bottom w:val="single" w:sz="4" w:space="0" w:color="000000"/>
              <w:right w:val="single" w:sz="4" w:space="0" w:color="auto"/>
            </w:tcBorders>
            <w:vAlign w:val="center"/>
            <w:hideMark/>
          </w:tcPr>
          <w:p w14:paraId="2FA9C601"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1F1DDB8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53</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577C52C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城市门前责任区制定履约率（%）</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577FF8E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市辖区建成区内门前责任区制定履约数量占门前责任区总量的百分比。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37D802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由城管局按照住建部标准抽样调查并打分</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0A9384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E0977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1EA4D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FA791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91EF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B9CAD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04AD03C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C7703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注意：按照住建部转发城管局的抽样调查标准进行调查</w:t>
            </w:r>
          </w:p>
        </w:tc>
      </w:tr>
      <w:tr w:rsidR="002810CD" w:rsidRPr="002810CD" w14:paraId="64DED768" w14:textId="77777777" w:rsidTr="002810CD">
        <w:trPr>
          <w:trHeight w:val="1362"/>
        </w:trPr>
        <w:tc>
          <w:tcPr>
            <w:tcW w:w="0" w:type="auto"/>
            <w:vMerge/>
            <w:tcBorders>
              <w:top w:val="nil"/>
              <w:left w:val="single" w:sz="4" w:space="0" w:color="auto"/>
              <w:bottom w:val="single" w:sz="4" w:space="0" w:color="000000"/>
              <w:right w:val="single" w:sz="4" w:space="0" w:color="auto"/>
            </w:tcBorders>
            <w:vAlign w:val="center"/>
            <w:hideMark/>
          </w:tcPr>
          <w:p w14:paraId="6E20B161"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7741B82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54</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2F43330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城市街道立杆、空中线路规整性（%）</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400A1CB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市辖区建成区内立杆、空中线路（电线电缆等）规整的城市街道数量占建成区主干道、次干道和支路总量的百分比。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EFC6B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由城管局按照住建部标准抽样调查并打分</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4BAB0F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92408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79A52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3C1C1C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B34C04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C0048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3E79BDF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5F79F5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注意：按照住建部转发城管局的抽样调查标准进行调查</w:t>
            </w:r>
          </w:p>
        </w:tc>
      </w:tr>
      <w:tr w:rsidR="002810CD" w:rsidRPr="002810CD" w14:paraId="56A875C9" w14:textId="77777777" w:rsidTr="002810CD">
        <w:trPr>
          <w:trHeight w:val="1159"/>
        </w:trPr>
        <w:tc>
          <w:tcPr>
            <w:tcW w:w="0" w:type="auto"/>
            <w:vMerge/>
            <w:tcBorders>
              <w:top w:val="nil"/>
              <w:left w:val="single" w:sz="4" w:space="0" w:color="auto"/>
              <w:bottom w:val="single" w:sz="4" w:space="0" w:color="000000"/>
              <w:right w:val="single" w:sz="4" w:space="0" w:color="auto"/>
            </w:tcBorders>
            <w:vAlign w:val="center"/>
            <w:hideMark/>
          </w:tcPr>
          <w:p w14:paraId="53FA8B38"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4DBBC66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55</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37B715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城市街道车辆停放有序性（%）</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05CDAA5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市辖区建成区内车辆停放有序的城市街道数量占建成区主干道、次干道和支路总数量的百分比。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E0C2E7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由城管局按照住建部标准抽样调查并打分</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45F257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2CC30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4204E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8C328A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FC45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60367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5BA6096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0BC3192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注意：按照住建部转发城管局的抽样调查标准进行调查</w:t>
            </w:r>
          </w:p>
        </w:tc>
      </w:tr>
      <w:tr w:rsidR="002810CD" w:rsidRPr="002810CD" w14:paraId="5C6DDF68" w14:textId="77777777" w:rsidTr="002810CD">
        <w:trPr>
          <w:trHeight w:val="559"/>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17BB75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六、整洁有序</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0D9AE5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56</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A7512D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城市重要管网监测监控覆盖率（%）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860A15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基于城市燃气、供水、排水管网主管部门相关统计数据计算</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E1A5B4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燃气管网相邻地下空间安全监测率</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42C700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7D1E5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A6E8F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E90DD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686EE0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16548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55A3A91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0299AC2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注意：按照住建部转发城管局的抽样调查标准进行调查</w:t>
            </w:r>
          </w:p>
        </w:tc>
      </w:tr>
      <w:tr w:rsidR="002810CD" w:rsidRPr="002810CD" w14:paraId="55959405" w14:textId="77777777" w:rsidTr="002810CD">
        <w:trPr>
          <w:trHeight w:val="559"/>
        </w:trPr>
        <w:tc>
          <w:tcPr>
            <w:tcW w:w="0" w:type="auto"/>
            <w:vMerge/>
            <w:tcBorders>
              <w:top w:val="nil"/>
              <w:left w:val="single" w:sz="4" w:space="0" w:color="auto"/>
              <w:bottom w:val="single" w:sz="4" w:space="0" w:color="000000"/>
              <w:right w:val="single" w:sz="4" w:space="0" w:color="auto"/>
            </w:tcBorders>
            <w:vAlign w:val="center"/>
            <w:hideMark/>
          </w:tcPr>
          <w:p w14:paraId="7E207C0F"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F44562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BA9854F"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16C068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844742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供水管网运行监测率</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5285AF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836F0C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EBEDDF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B568C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260707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8C6687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7EA310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50C94CD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注意：按照住建部转发城管局的抽样调查标准进行调查</w:t>
            </w:r>
          </w:p>
        </w:tc>
      </w:tr>
      <w:tr w:rsidR="002810CD" w:rsidRPr="002810CD" w14:paraId="4517ADC1" w14:textId="77777777" w:rsidTr="002810CD">
        <w:trPr>
          <w:trHeight w:val="559"/>
        </w:trPr>
        <w:tc>
          <w:tcPr>
            <w:tcW w:w="0" w:type="auto"/>
            <w:vMerge/>
            <w:tcBorders>
              <w:top w:val="nil"/>
              <w:left w:val="single" w:sz="4" w:space="0" w:color="auto"/>
              <w:bottom w:val="single" w:sz="4" w:space="0" w:color="000000"/>
              <w:right w:val="single" w:sz="4" w:space="0" w:color="auto"/>
            </w:tcBorders>
            <w:vAlign w:val="center"/>
            <w:hideMark/>
          </w:tcPr>
          <w:p w14:paraId="665C5B55"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028ABB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3504B2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A60999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6F156C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排水管网运行监测率</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39BD69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84D3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C0EA8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F11E3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2203B0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984833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7BAA6D0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5425B1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注意：按照住建部转发城管局的抽样调查标准进行调查</w:t>
            </w:r>
          </w:p>
        </w:tc>
      </w:tr>
      <w:tr w:rsidR="002810CD" w:rsidRPr="002810CD" w14:paraId="1DE71F32" w14:textId="77777777" w:rsidTr="002810CD">
        <w:trPr>
          <w:trHeight w:val="1362"/>
        </w:trPr>
        <w:tc>
          <w:tcPr>
            <w:tcW w:w="0" w:type="auto"/>
            <w:vMerge/>
            <w:tcBorders>
              <w:top w:val="nil"/>
              <w:left w:val="single" w:sz="4" w:space="0" w:color="auto"/>
              <w:bottom w:val="single" w:sz="4" w:space="0" w:color="000000"/>
              <w:right w:val="single" w:sz="4" w:space="0" w:color="auto"/>
            </w:tcBorders>
            <w:vAlign w:val="center"/>
            <w:hideMark/>
          </w:tcPr>
          <w:p w14:paraId="3871A3AC"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7AA0E02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57</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08C48D9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城市窨井盖完好率（%）</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7777B32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基于城市管理信息化平台相关数据计算</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620402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窨井盖完好率=（1-上年度窨井盖问题数量/城市管理信息化平台普查窨井盖总数）×100%。</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E49C42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EF6D78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EB7E55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FE6C98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CED28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06E861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0B1BEC1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493C005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注意：按照住建部转发城管局的抽样调查标准进行调查</w:t>
            </w:r>
          </w:p>
        </w:tc>
      </w:tr>
      <w:tr w:rsidR="002810CD" w:rsidRPr="002810CD" w14:paraId="3F4646F2"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46A47D1B"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F605AA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58</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E81F34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实施专业化物业管理的住宅小区占比（%）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A5F09B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市辖区建成区实施专业化物业管理的住宅小区占市辖区建成区住宅小区的比例。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B04954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建成区实施专业化物业管理的小区数量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9DFE9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E047DB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D57AF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E7EE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7BDEA7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BD917C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272BFE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建成区实施专业化物业管理的小区数量/建成区所有小区数量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5738F61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宜同时提供按照城区分区统计的数据情况</w:t>
            </w:r>
          </w:p>
        </w:tc>
      </w:tr>
      <w:tr w:rsidR="002810CD" w:rsidRPr="002810CD" w14:paraId="4B6AAE12"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061C834A"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0EE56B6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25606C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94E577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D7DFD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建成区所有小区数量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5758A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45AC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0FCDEE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00111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0EE83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AEE864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BA3246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CB80A29"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17F7361" w14:textId="77777777" w:rsidTr="002810CD">
        <w:trPr>
          <w:trHeight w:val="3102"/>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56A4C6F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七、多元包容</w:t>
            </w: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0A712D0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59</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32D903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道路无障碍设施设置率（%）</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4A62EB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主干道、次干道、支路的无障碍设施设置率。本指标的计算方法为计算缘石坡道设置率、盲道设置率、建筑出入口盲道与道路盲道衔接比例、人行横道过街音响提示装置配置率、人行横道安全岛轮椅通道设置率、新建人行天桥和人行地道无障碍设施建设率的平均值。</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FFF586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1EF16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市住房城乡建设局、自然资源局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2F9D25" w14:textId="77777777" w:rsidR="002810CD" w:rsidRPr="002810CD" w:rsidRDefault="002810CD" w:rsidP="002810CD">
            <w:pPr>
              <w:widowControl/>
              <w:spacing w:line="300" w:lineRule="exact"/>
              <w:jc w:val="left"/>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9AC42A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0869D1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7458F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28D4CF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61CFAEB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76ED21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由于标准设定过高，建议自定义为较容易衡量的标准。</w:t>
            </w:r>
          </w:p>
        </w:tc>
      </w:tr>
      <w:tr w:rsidR="002810CD" w:rsidRPr="002810CD" w14:paraId="57209D23" w14:textId="77777777" w:rsidTr="002810CD">
        <w:trPr>
          <w:trHeight w:val="859"/>
        </w:trPr>
        <w:tc>
          <w:tcPr>
            <w:tcW w:w="0" w:type="auto"/>
            <w:vMerge/>
            <w:tcBorders>
              <w:top w:val="nil"/>
              <w:left w:val="single" w:sz="4" w:space="0" w:color="auto"/>
              <w:bottom w:val="single" w:sz="4" w:space="0" w:color="000000"/>
              <w:right w:val="single" w:sz="4" w:space="0" w:color="auto"/>
            </w:tcBorders>
            <w:vAlign w:val="center"/>
            <w:hideMark/>
          </w:tcPr>
          <w:p w14:paraId="417A502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C61515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60</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0C795A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城市居民最低生活</w:t>
            </w:r>
            <w:r w:rsidRPr="002810CD">
              <w:rPr>
                <w:rFonts w:ascii="宋体" w:eastAsia="宋体" w:hAnsi="宋体" w:cs="Times New Roman" w:hint="eastAsia"/>
                <w:color w:val="000000"/>
                <w:kern w:val="0"/>
                <w:sz w:val="18"/>
                <w:szCs w:val="18"/>
              </w:rPr>
              <w:lastRenderedPageBreak/>
              <w:t>保障标准占上年度城市居民人均消费支出比例（%）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6A13EE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城市最低生活保障标准（月*12）/上年度城市居民人均消费支出</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2F664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城市最低生活保障标准</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181355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市民政局、统计局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4E8F5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821B22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FBBC93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2367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4FF4A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D68DA6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城市最低生活保障标准（月*12）</w:t>
            </w:r>
            <w:r w:rsidRPr="002810CD">
              <w:rPr>
                <w:rFonts w:ascii="宋体" w:eastAsia="宋体" w:hAnsi="宋体" w:cs="Times New Roman" w:hint="eastAsia"/>
                <w:color w:val="000000"/>
                <w:kern w:val="0"/>
                <w:sz w:val="18"/>
                <w:szCs w:val="18"/>
              </w:rPr>
              <w:lastRenderedPageBreak/>
              <w:t>/上年度城市居民人均消费支出</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0A9026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通过自治区统计年鉴得出</w:t>
            </w:r>
          </w:p>
        </w:tc>
      </w:tr>
      <w:tr w:rsidR="002810CD" w:rsidRPr="002810CD" w14:paraId="42565458" w14:textId="77777777" w:rsidTr="002810CD">
        <w:trPr>
          <w:trHeight w:val="859"/>
        </w:trPr>
        <w:tc>
          <w:tcPr>
            <w:tcW w:w="0" w:type="auto"/>
            <w:vMerge/>
            <w:tcBorders>
              <w:top w:val="nil"/>
              <w:left w:val="single" w:sz="4" w:space="0" w:color="auto"/>
              <w:bottom w:val="single" w:sz="4" w:space="0" w:color="000000"/>
              <w:right w:val="single" w:sz="4" w:space="0" w:color="auto"/>
            </w:tcBorders>
            <w:vAlign w:val="center"/>
            <w:hideMark/>
          </w:tcPr>
          <w:p w14:paraId="193935DD"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2D4133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CF1D3B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454BA5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17CD2A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上年度城市居民人均消费支出</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CA9211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F6818F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792D9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7B72E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97449D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D42C6B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45CDC74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2639BA2"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7FEDA325" w14:textId="77777777" w:rsidTr="002810CD">
        <w:trPr>
          <w:trHeight w:val="859"/>
        </w:trPr>
        <w:tc>
          <w:tcPr>
            <w:tcW w:w="0" w:type="auto"/>
            <w:vMerge/>
            <w:tcBorders>
              <w:top w:val="nil"/>
              <w:left w:val="single" w:sz="4" w:space="0" w:color="auto"/>
              <w:bottom w:val="single" w:sz="4" w:space="0" w:color="000000"/>
              <w:right w:val="single" w:sz="4" w:space="0" w:color="auto"/>
            </w:tcBorders>
            <w:vAlign w:val="center"/>
            <w:hideMark/>
          </w:tcPr>
          <w:p w14:paraId="04EE7A2F"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4BD208C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53A6D05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常住人口住房保障服务覆盖率（%）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1939F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市辖区内正在享受保障性租赁住房的新市民、青年人数量，</w:t>
            </w:r>
            <w:proofErr w:type="gramStart"/>
            <w:r w:rsidRPr="002810CD">
              <w:rPr>
                <w:rFonts w:ascii="宋体" w:eastAsia="宋体" w:hAnsi="宋体" w:cs="Times New Roman" w:hint="eastAsia"/>
                <w:color w:val="000000"/>
                <w:kern w:val="0"/>
                <w:sz w:val="18"/>
                <w:szCs w:val="18"/>
              </w:rPr>
              <w:t>占应当</w:t>
            </w:r>
            <w:proofErr w:type="gramEnd"/>
            <w:r w:rsidRPr="002810CD">
              <w:rPr>
                <w:rFonts w:ascii="宋体" w:eastAsia="宋体" w:hAnsi="宋体" w:cs="Times New Roman" w:hint="eastAsia"/>
                <w:color w:val="000000"/>
                <w:kern w:val="0"/>
                <w:sz w:val="18"/>
                <w:szCs w:val="18"/>
              </w:rPr>
              <w:t>享受保障性租赁住房的新市民、青年人总数量的百分比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76C21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市辖区内正在享受保障性租赁住房的新市民、青年人数量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6A450E6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647A54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59C25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68CC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968A9F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F4E79F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0AA133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市辖区内正在享受保障性租赁住房的新市民、青年人数量/应当享受保障性租赁住房的新市民、青年人总数量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7B0AD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注意：统计范围为新市民和青年人</w:t>
            </w:r>
            <w:r w:rsidRPr="002810CD">
              <w:rPr>
                <w:rFonts w:ascii="宋体" w:eastAsia="宋体" w:hAnsi="宋体" w:cs="Times New Roman" w:hint="eastAsia"/>
                <w:color w:val="000000"/>
                <w:kern w:val="0"/>
                <w:sz w:val="18"/>
                <w:szCs w:val="18"/>
              </w:rPr>
              <w:br/>
              <w:t>（国家统计局将15—34岁的人界定为青年）</w:t>
            </w:r>
          </w:p>
        </w:tc>
      </w:tr>
      <w:tr w:rsidR="002810CD" w:rsidRPr="002810CD" w14:paraId="440AB88D" w14:textId="77777777" w:rsidTr="002810CD">
        <w:trPr>
          <w:trHeight w:val="859"/>
        </w:trPr>
        <w:tc>
          <w:tcPr>
            <w:tcW w:w="0" w:type="auto"/>
            <w:vMerge/>
            <w:tcBorders>
              <w:top w:val="nil"/>
              <w:left w:val="single" w:sz="4" w:space="0" w:color="auto"/>
              <w:bottom w:val="single" w:sz="4" w:space="0" w:color="000000"/>
              <w:right w:val="single" w:sz="4" w:space="0" w:color="auto"/>
            </w:tcBorders>
            <w:vAlign w:val="center"/>
            <w:hideMark/>
          </w:tcPr>
          <w:p w14:paraId="5A98C770"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227FD6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3318A4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E9367B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7FDC23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应当享受保障性租赁住房的新市民、青年人总数量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D10E52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C33672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090B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4FE862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36E5B7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BB7CC6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5528918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0631434"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A68B791" w14:textId="77777777" w:rsidTr="002810CD">
        <w:trPr>
          <w:trHeight w:val="1122"/>
        </w:trPr>
        <w:tc>
          <w:tcPr>
            <w:tcW w:w="0" w:type="auto"/>
            <w:vMerge/>
            <w:tcBorders>
              <w:top w:val="nil"/>
              <w:left w:val="single" w:sz="4" w:space="0" w:color="auto"/>
              <w:bottom w:val="single" w:sz="4" w:space="0" w:color="000000"/>
              <w:right w:val="single" w:sz="4" w:space="0" w:color="auto"/>
            </w:tcBorders>
            <w:vAlign w:val="center"/>
            <w:hideMark/>
          </w:tcPr>
          <w:p w14:paraId="6A56D2C2"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1FE05F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7DA96CD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住房支出超过家庭收入50%的城市家庭占比（%）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67C29A1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内当年</w:t>
            </w:r>
            <w:proofErr w:type="gramEnd"/>
            <w:r w:rsidRPr="002810CD">
              <w:rPr>
                <w:rFonts w:ascii="宋体" w:eastAsia="宋体" w:hAnsi="宋体" w:cs="Times New Roman" w:hint="eastAsia"/>
                <w:color w:val="000000"/>
                <w:kern w:val="0"/>
                <w:sz w:val="18"/>
                <w:szCs w:val="18"/>
              </w:rPr>
              <w:t>用于住房的支出超过家庭年收入50%的城市家庭数量占城市家庭总数量的百分比。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F9EB14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内当年</w:t>
            </w:r>
            <w:proofErr w:type="gramEnd"/>
            <w:r w:rsidRPr="002810CD">
              <w:rPr>
                <w:rFonts w:ascii="宋体" w:eastAsia="宋体" w:hAnsi="宋体" w:cs="Times New Roman" w:hint="eastAsia"/>
                <w:color w:val="000000"/>
                <w:kern w:val="0"/>
                <w:sz w:val="18"/>
                <w:szCs w:val="18"/>
              </w:rPr>
              <w:t>用于住房的支出超过家庭年收入50%的城市家庭数量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6040F3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人民银行赤峰市中心支行、市住房公积金中心</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C7A4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9F2BA1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DA4A2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45C1B7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96F8A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16CDF6B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内当年</w:t>
            </w:r>
            <w:proofErr w:type="gramEnd"/>
            <w:r w:rsidRPr="002810CD">
              <w:rPr>
                <w:rFonts w:ascii="宋体" w:eastAsia="宋体" w:hAnsi="宋体" w:cs="Times New Roman" w:hint="eastAsia"/>
                <w:color w:val="000000"/>
                <w:kern w:val="0"/>
                <w:sz w:val="18"/>
                <w:szCs w:val="18"/>
              </w:rPr>
              <w:t>用于住房的支出超过家庭年收入50%的城市家庭数量/市辖区家庭总数量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767E680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690BE91B" w14:textId="77777777" w:rsidTr="002810CD">
        <w:trPr>
          <w:trHeight w:val="402"/>
        </w:trPr>
        <w:tc>
          <w:tcPr>
            <w:tcW w:w="0" w:type="auto"/>
            <w:vMerge/>
            <w:tcBorders>
              <w:top w:val="nil"/>
              <w:left w:val="single" w:sz="4" w:space="0" w:color="auto"/>
              <w:bottom w:val="single" w:sz="4" w:space="0" w:color="000000"/>
              <w:right w:val="single" w:sz="4" w:space="0" w:color="auto"/>
            </w:tcBorders>
            <w:vAlign w:val="center"/>
            <w:hideMark/>
          </w:tcPr>
          <w:p w14:paraId="4E572159"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FA72DD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B96A17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CBE398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8B12F2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市辖区家庭总数量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06ADFF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F1F80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69E9E1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E236DA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31D0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20BE64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1D8CFCE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4CF8AC8"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5F635933" w14:textId="77777777" w:rsidTr="002810CD">
        <w:trPr>
          <w:trHeight w:val="720"/>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08FA917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七、多元包容</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0FAB683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63</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3DC99B4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居住在棚户区和城中村中的人口数量占比（%）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A56234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市辖区内居住在棚户区、城中村的人口数量占市辖区常住人口数量的百分比。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594D8C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市辖区内居住在棚户区、城中村的人口数量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A4E01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95804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B6612C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5EC56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6CBF5B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99EE4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3FABD76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市辖区内居住在棚户区、城中村的人口数量/市辖区常住人口数量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E73111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宜同时提供棚户区、城中村的矢量信息</w:t>
            </w:r>
          </w:p>
        </w:tc>
      </w:tr>
      <w:tr w:rsidR="002810CD" w:rsidRPr="002810CD" w14:paraId="325DA215" w14:textId="77777777" w:rsidTr="002810CD">
        <w:trPr>
          <w:trHeight w:val="720"/>
        </w:trPr>
        <w:tc>
          <w:tcPr>
            <w:tcW w:w="0" w:type="auto"/>
            <w:vMerge/>
            <w:tcBorders>
              <w:top w:val="nil"/>
              <w:left w:val="single" w:sz="4" w:space="0" w:color="auto"/>
              <w:bottom w:val="single" w:sz="4" w:space="0" w:color="000000"/>
              <w:right w:val="single" w:sz="4" w:space="0" w:color="auto"/>
            </w:tcBorders>
            <w:vAlign w:val="center"/>
            <w:hideMark/>
          </w:tcPr>
          <w:p w14:paraId="0161DC10"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243FFD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5B9E30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7462F7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A97836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市辖区常住人口数量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1987A6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市公安局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19DA5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7DF395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9A8493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80D198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9868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56F3424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D43854C"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6D0410B1" w14:textId="77777777" w:rsidTr="002810CD">
        <w:trPr>
          <w:trHeight w:val="1140"/>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4D1FC19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lastRenderedPageBreak/>
              <w:t>八、创新活力</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5651AB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64</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62DF0F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工程建设项目审批网上办理比例（%）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B824A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市辖区建成区内工程建设项目审批网上办理比例。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067C2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市辖区建成区内房屋建筑和市政基础实施工程建设项目网上办理数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7AF09F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1D53B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D2091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5856F6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B0EF89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8647C1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51F9957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市辖区建成区内房屋建筑和市政基础实施工程建设项目网上办理数/市辖区建成区房屋建筑和市政基础设施工程建设项目总数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EE89E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5A2D69E4" w14:textId="77777777" w:rsidTr="002810CD">
        <w:trPr>
          <w:trHeight w:val="1140"/>
        </w:trPr>
        <w:tc>
          <w:tcPr>
            <w:tcW w:w="0" w:type="auto"/>
            <w:vMerge/>
            <w:tcBorders>
              <w:top w:val="nil"/>
              <w:left w:val="single" w:sz="4" w:space="0" w:color="auto"/>
              <w:bottom w:val="single" w:sz="4" w:space="0" w:color="000000"/>
              <w:right w:val="single" w:sz="4" w:space="0" w:color="auto"/>
            </w:tcBorders>
            <w:vAlign w:val="center"/>
            <w:hideMark/>
          </w:tcPr>
          <w:p w14:paraId="50014A84"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5C94794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6FE668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8AFFD9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29F8A2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市辖区建成区房屋建筑和市政基础设施工程建设项目总数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D84CCC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B0750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E86D87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2A891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8DB3F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E2C927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EFCA38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D1A048D"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0E38E58" w14:textId="77777777" w:rsidTr="002810CD">
        <w:trPr>
          <w:trHeight w:val="720"/>
        </w:trPr>
        <w:tc>
          <w:tcPr>
            <w:tcW w:w="0" w:type="auto"/>
            <w:vMerge/>
            <w:tcBorders>
              <w:top w:val="nil"/>
              <w:left w:val="single" w:sz="4" w:space="0" w:color="auto"/>
              <w:bottom w:val="single" w:sz="4" w:space="0" w:color="000000"/>
              <w:right w:val="single" w:sz="4" w:space="0" w:color="auto"/>
            </w:tcBorders>
            <w:vAlign w:val="center"/>
            <w:hideMark/>
          </w:tcPr>
          <w:p w14:paraId="1B443369"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27505F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65</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7E7348E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城市小学生入学增长率（%）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7C15E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内当年</w:t>
            </w:r>
            <w:proofErr w:type="gramEnd"/>
            <w:r w:rsidRPr="002810CD">
              <w:rPr>
                <w:rFonts w:ascii="宋体" w:eastAsia="宋体" w:hAnsi="宋体" w:cs="Times New Roman" w:hint="eastAsia"/>
                <w:color w:val="000000"/>
                <w:kern w:val="0"/>
                <w:sz w:val="18"/>
                <w:szCs w:val="18"/>
              </w:rPr>
              <w:t>小学生入学人数，较基准年（2015 年）城市小学生入学人数的增长率。</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04B7E6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内当年</w:t>
            </w:r>
            <w:proofErr w:type="gramEnd"/>
            <w:r w:rsidRPr="002810CD">
              <w:rPr>
                <w:rFonts w:ascii="宋体" w:eastAsia="宋体" w:hAnsi="宋体" w:cs="Times New Roman" w:hint="eastAsia"/>
                <w:color w:val="000000"/>
                <w:kern w:val="0"/>
                <w:sz w:val="18"/>
                <w:szCs w:val="18"/>
              </w:rPr>
              <w:t>小学生入学人数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B3DD5E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E4371C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C71CD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4F2A16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B2790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7ED45F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04A1690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w:t>
            </w:r>
            <w:proofErr w:type="gramStart"/>
            <w:r w:rsidRPr="002810CD">
              <w:rPr>
                <w:rFonts w:ascii="宋体" w:eastAsia="宋体" w:hAnsi="宋体" w:cs="Times New Roman" w:hint="eastAsia"/>
                <w:color w:val="000000"/>
                <w:kern w:val="0"/>
                <w:sz w:val="18"/>
                <w:szCs w:val="18"/>
              </w:rPr>
              <w:t>内当年</w:t>
            </w:r>
            <w:proofErr w:type="gramEnd"/>
            <w:r w:rsidRPr="002810CD">
              <w:rPr>
                <w:rFonts w:ascii="宋体" w:eastAsia="宋体" w:hAnsi="宋体" w:cs="Times New Roman" w:hint="eastAsia"/>
                <w:color w:val="000000"/>
                <w:kern w:val="0"/>
                <w:sz w:val="18"/>
                <w:szCs w:val="18"/>
              </w:rPr>
              <w:t>小学生入学人数/市辖区内2015年小学生入学人数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3F47CF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7696F5E7" w14:textId="77777777" w:rsidTr="002810CD">
        <w:trPr>
          <w:trHeight w:val="720"/>
        </w:trPr>
        <w:tc>
          <w:tcPr>
            <w:tcW w:w="0" w:type="auto"/>
            <w:vMerge/>
            <w:tcBorders>
              <w:top w:val="nil"/>
              <w:left w:val="single" w:sz="4" w:space="0" w:color="auto"/>
              <w:bottom w:val="single" w:sz="4" w:space="0" w:color="000000"/>
              <w:right w:val="single" w:sz="4" w:space="0" w:color="auto"/>
            </w:tcBorders>
            <w:vAlign w:val="center"/>
            <w:hideMark/>
          </w:tcPr>
          <w:p w14:paraId="74D8AB1E"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3729A658"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3DF4EF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8E5412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4E0082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市辖区内2015年小学生入学人数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493B2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市教育局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13C022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62B6C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F5393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A18D7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CBCB97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6F23DCA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DD4C503"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5322C488" w14:textId="77777777" w:rsidTr="002810CD">
        <w:trPr>
          <w:trHeight w:val="900"/>
        </w:trPr>
        <w:tc>
          <w:tcPr>
            <w:tcW w:w="0" w:type="auto"/>
            <w:vMerge/>
            <w:tcBorders>
              <w:top w:val="nil"/>
              <w:left w:val="single" w:sz="4" w:space="0" w:color="auto"/>
              <w:bottom w:val="single" w:sz="4" w:space="0" w:color="000000"/>
              <w:right w:val="single" w:sz="4" w:space="0" w:color="auto"/>
            </w:tcBorders>
            <w:vAlign w:val="center"/>
            <w:hideMark/>
          </w:tcPr>
          <w:p w14:paraId="18649BC0"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tcBorders>
              <w:top w:val="single" w:sz="4" w:space="0" w:color="auto"/>
              <w:left w:val="nil"/>
              <w:bottom w:val="single" w:sz="4" w:space="0" w:color="auto"/>
              <w:right w:val="single" w:sz="4" w:space="0" w:color="auto"/>
            </w:tcBorders>
            <w:shd w:val="clear" w:color="auto" w:fill="FFFFFF"/>
            <w:vAlign w:val="center"/>
            <w:hideMark/>
          </w:tcPr>
          <w:p w14:paraId="66B7DFE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66</w:t>
            </w:r>
          </w:p>
        </w:tc>
        <w:tc>
          <w:tcPr>
            <w:tcW w:w="1090" w:type="dxa"/>
            <w:tcBorders>
              <w:top w:val="single" w:sz="4" w:space="0" w:color="auto"/>
              <w:left w:val="nil"/>
              <w:bottom w:val="single" w:sz="4" w:space="0" w:color="auto"/>
              <w:right w:val="single" w:sz="4" w:space="0" w:color="auto"/>
            </w:tcBorders>
            <w:shd w:val="clear" w:color="auto" w:fill="FFFFFF"/>
            <w:vAlign w:val="center"/>
            <w:hideMark/>
          </w:tcPr>
          <w:p w14:paraId="371581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城市人口年龄中位数（岁）</w:t>
            </w:r>
          </w:p>
        </w:tc>
        <w:tc>
          <w:tcPr>
            <w:tcW w:w="2390" w:type="dxa"/>
            <w:tcBorders>
              <w:top w:val="single" w:sz="4" w:space="0" w:color="auto"/>
              <w:left w:val="nil"/>
              <w:bottom w:val="single" w:sz="4" w:space="0" w:color="auto"/>
              <w:right w:val="single" w:sz="4" w:space="0" w:color="auto"/>
            </w:tcBorders>
            <w:shd w:val="clear" w:color="auto" w:fill="FFFFFF"/>
            <w:vAlign w:val="center"/>
            <w:hideMark/>
          </w:tcPr>
          <w:p w14:paraId="4F2449D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当年市辖区内城市常住人口年龄中位数。</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E3274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0B7F4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C31812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233E6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26F3D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D66490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80BEF3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tcBorders>
              <w:top w:val="single" w:sz="4" w:space="0" w:color="auto"/>
              <w:left w:val="nil"/>
              <w:bottom w:val="single" w:sz="4" w:space="0" w:color="auto"/>
              <w:right w:val="single" w:sz="4" w:space="0" w:color="auto"/>
            </w:tcBorders>
            <w:shd w:val="clear" w:color="auto" w:fill="FFFFFF"/>
            <w:vAlign w:val="center"/>
            <w:hideMark/>
          </w:tcPr>
          <w:p w14:paraId="2CE5569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761" w:type="dxa"/>
            <w:tcBorders>
              <w:top w:val="single" w:sz="4" w:space="0" w:color="auto"/>
              <w:left w:val="nil"/>
              <w:bottom w:val="single" w:sz="4" w:space="0" w:color="auto"/>
              <w:right w:val="single" w:sz="4" w:space="0" w:color="auto"/>
            </w:tcBorders>
            <w:shd w:val="clear" w:color="auto" w:fill="FFFFFF"/>
            <w:vAlign w:val="center"/>
            <w:hideMark/>
          </w:tcPr>
          <w:p w14:paraId="7536D1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注意：如果前述两部门无法直接查询人口年龄中位数结果，则需要提供等组距的年龄人口分段统计数据，组距越小越好。</w:t>
            </w:r>
          </w:p>
        </w:tc>
      </w:tr>
      <w:tr w:rsidR="002810CD" w:rsidRPr="002810CD" w14:paraId="013C3D3A" w14:textId="77777777" w:rsidTr="002810CD">
        <w:trPr>
          <w:trHeight w:val="775"/>
        </w:trPr>
        <w:tc>
          <w:tcPr>
            <w:tcW w:w="0" w:type="auto"/>
            <w:vMerge/>
            <w:tcBorders>
              <w:top w:val="nil"/>
              <w:left w:val="single" w:sz="4" w:space="0" w:color="auto"/>
              <w:bottom w:val="single" w:sz="4" w:space="0" w:color="000000"/>
              <w:right w:val="single" w:sz="4" w:space="0" w:color="auto"/>
            </w:tcBorders>
            <w:vAlign w:val="center"/>
            <w:hideMark/>
          </w:tcPr>
          <w:p w14:paraId="77DA655A"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106F26A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67</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329CEE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政府负债率（%）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5F404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地方政府年末债务余额占城市年度GDP 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D69413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地方政府年末债务余额</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9F7571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市财政局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0D4AFB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671A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071E6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C98B94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A08733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139EFE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地方政府年末债务余额/城市年度GDP</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6B6789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0B4BF023" w14:textId="77777777" w:rsidTr="002810CD">
        <w:trPr>
          <w:trHeight w:val="522"/>
        </w:trPr>
        <w:tc>
          <w:tcPr>
            <w:tcW w:w="0" w:type="auto"/>
            <w:vMerge/>
            <w:tcBorders>
              <w:top w:val="nil"/>
              <w:left w:val="single" w:sz="4" w:space="0" w:color="auto"/>
              <w:bottom w:val="single" w:sz="4" w:space="0" w:color="000000"/>
              <w:right w:val="single" w:sz="4" w:space="0" w:color="auto"/>
            </w:tcBorders>
            <w:vAlign w:val="center"/>
            <w:hideMark/>
          </w:tcPr>
          <w:p w14:paraId="7F0598C8"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14C3322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F6722F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2B409D5"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FEA168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城市年度GDP</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326E42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B05C0E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6C68FF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A8D26E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1B678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A5EA13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1B5AD32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6627C6C"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06891255" w14:textId="77777777" w:rsidTr="002810CD">
        <w:trPr>
          <w:trHeight w:val="660"/>
        </w:trPr>
        <w:tc>
          <w:tcPr>
            <w:tcW w:w="0" w:type="auto"/>
            <w:vMerge/>
            <w:tcBorders>
              <w:top w:val="nil"/>
              <w:left w:val="single" w:sz="4" w:space="0" w:color="auto"/>
              <w:bottom w:val="single" w:sz="4" w:space="0" w:color="000000"/>
              <w:right w:val="single" w:sz="4" w:space="0" w:color="auto"/>
            </w:tcBorders>
            <w:vAlign w:val="center"/>
            <w:hideMark/>
          </w:tcPr>
          <w:p w14:paraId="7B482B5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1AB333B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68</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7D3090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城市新增商品住宅</w:t>
            </w:r>
            <w:r w:rsidRPr="002810CD">
              <w:rPr>
                <w:rFonts w:ascii="宋体" w:eastAsia="宋体" w:hAnsi="宋体" w:cs="Times New Roman" w:hint="eastAsia"/>
                <w:color w:val="000000"/>
                <w:kern w:val="0"/>
                <w:sz w:val="18"/>
                <w:szCs w:val="18"/>
              </w:rPr>
              <w:lastRenderedPageBreak/>
              <w:t>与新增人口住房需求比（%）</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60D674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市辖区内新增商品住宅竣工面积占新增人口住房总需求的百分比。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B4092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市辖区当年新增商品住宅竣工面积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7497A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市住房城乡建设局、公安局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8FEC1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060830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190209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13E90A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8411E8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253E020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市辖区当年新增商品住宅竣工面</w:t>
            </w:r>
            <w:r w:rsidRPr="002810CD">
              <w:rPr>
                <w:rFonts w:ascii="宋体" w:eastAsia="宋体" w:hAnsi="宋体" w:cs="Times New Roman" w:hint="eastAsia"/>
                <w:color w:val="000000"/>
                <w:kern w:val="0"/>
                <w:sz w:val="18"/>
                <w:szCs w:val="18"/>
              </w:rPr>
              <w:lastRenderedPageBreak/>
              <w:t>积/（市辖区当年新增人口*当年人均住房面积）</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56E0BB9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lastRenderedPageBreak/>
              <w:t xml:space="preserve">　</w:t>
            </w:r>
          </w:p>
        </w:tc>
      </w:tr>
      <w:tr w:rsidR="002810CD" w:rsidRPr="002810CD" w14:paraId="0CC48821" w14:textId="77777777" w:rsidTr="002810CD">
        <w:trPr>
          <w:trHeight w:val="660"/>
        </w:trPr>
        <w:tc>
          <w:tcPr>
            <w:tcW w:w="0" w:type="auto"/>
            <w:vMerge/>
            <w:tcBorders>
              <w:top w:val="nil"/>
              <w:left w:val="single" w:sz="4" w:space="0" w:color="auto"/>
              <w:bottom w:val="single" w:sz="4" w:space="0" w:color="000000"/>
              <w:right w:val="single" w:sz="4" w:space="0" w:color="auto"/>
            </w:tcBorders>
            <w:vAlign w:val="center"/>
            <w:hideMark/>
          </w:tcPr>
          <w:p w14:paraId="5390FA21"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BD8A71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1900FA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EB546E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B6E89A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市辖区当年新增人口*当年人均住房面积</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7AA29A4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市住房城乡建设局、公安局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B06CB1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A973D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5CDD41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44DB5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44BA9F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35C52B2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8151B48"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4C0AC11"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6AA70DD6"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5CABF4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69</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6E180BC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全社会R&amp;D支出占GDP比重（%）</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2B8807F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年度内全社会实际用地基础研究、应用研究和实验发展的经费支出占国内生产总值（GPD）的比例。</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CA562C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当年R&amp;D支出</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FCAFE9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995338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BE6B1F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C46F8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9C290E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83CF67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35C8B85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R&amp;D支出/GDP</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705555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42340BBB"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3E95BC8D"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116F45CB"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4D524A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FED204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36FCCB7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当年GDP</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B1675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7A60D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85D362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AF4760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F60B2E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BBCF36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AD2B74C"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0CEA244"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61C9B3F"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61B2D6AE"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4E2B1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70</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27C2F82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万人新增中小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数量（</w:t>
            </w:r>
            <w:proofErr w:type="gramStart"/>
            <w:r w:rsidRPr="002810CD">
              <w:rPr>
                <w:rFonts w:ascii="宋体" w:eastAsia="宋体" w:hAnsi="宋体" w:cs="Times New Roman" w:hint="eastAsia"/>
                <w:color w:val="000000"/>
                <w:kern w:val="0"/>
                <w:sz w:val="18"/>
                <w:szCs w:val="18"/>
              </w:rPr>
              <w:t>个</w:t>
            </w:r>
            <w:proofErr w:type="gramEnd"/>
            <w:r w:rsidRPr="002810CD">
              <w:rPr>
                <w:rFonts w:ascii="宋体" w:eastAsia="宋体" w:hAnsi="宋体" w:cs="Times New Roman" w:hint="eastAsia"/>
                <w:color w:val="000000"/>
                <w:kern w:val="0"/>
                <w:sz w:val="18"/>
                <w:szCs w:val="18"/>
              </w:rPr>
              <w:t>/万人）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7DB66F9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当年市辖区内净增长中小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数量与市辖区常住人口的比值。</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AE2FC7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当年市辖区内净增长中小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0FD607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市场监督管理局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36B78C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D0503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4714CF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9A33F6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6C352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E3BA9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当年市辖区内净增长中小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数量/市辖区常住人口</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61EB2CA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w:t>
            </w:r>
            <w:proofErr w:type="gramStart"/>
            <w:r w:rsidRPr="002810CD">
              <w:rPr>
                <w:rFonts w:ascii="宋体" w:eastAsia="宋体" w:hAnsi="宋体" w:cs="Times New Roman" w:hint="eastAsia"/>
                <w:color w:val="000000"/>
                <w:kern w:val="0"/>
                <w:sz w:val="18"/>
                <w:szCs w:val="18"/>
              </w:rPr>
              <w:t>新增指</w:t>
            </w:r>
            <w:proofErr w:type="gramEnd"/>
            <w:r w:rsidRPr="002810CD">
              <w:rPr>
                <w:rFonts w:ascii="宋体" w:eastAsia="宋体" w:hAnsi="宋体" w:cs="Times New Roman" w:hint="eastAsia"/>
                <w:color w:val="000000"/>
                <w:kern w:val="0"/>
                <w:sz w:val="18"/>
                <w:szCs w:val="18"/>
              </w:rPr>
              <w:t>的是净增长</w:t>
            </w:r>
          </w:p>
        </w:tc>
      </w:tr>
      <w:tr w:rsidR="002810CD" w:rsidRPr="002810CD" w14:paraId="3C5E4562"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627C898A"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5EB5622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F843987"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E9FE07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1671ED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市辖区常住人口</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BBE6A6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3050A0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35F484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9647E1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F454D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C6CCC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55AB9CB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3A78321"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3AC3702"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07988384"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00FA1A4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71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5CFAA0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万人新增个体工商户数量（</w:t>
            </w:r>
            <w:proofErr w:type="gramStart"/>
            <w:r w:rsidRPr="002810CD">
              <w:rPr>
                <w:rFonts w:ascii="宋体" w:eastAsia="宋体" w:hAnsi="宋体" w:cs="Times New Roman" w:hint="eastAsia"/>
                <w:color w:val="000000"/>
                <w:kern w:val="0"/>
                <w:sz w:val="18"/>
                <w:szCs w:val="18"/>
              </w:rPr>
              <w:t>个</w:t>
            </w:r>
            <w:proofErr w:type="gramEnd"/>
            <w:r w:rsidRPr="002810CD">
              <w:rPr>
                <w:rFonts w:ascii="宋体" w:eastAsia="宋体" w:hAnsi="宋体" w:cs="Times New Roman" w:hint="eastAsia"/>
                <w:color w:val="000000"/>
                <w:kern w:val="0"/>
                <w:sz w:val="18"/>
                <w:szCs w:val="18"/>
              </w:rPr>
              <w:t>/万人）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ABBA9C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当年市辖区内净增长个体工商户数量与市辖区常住人口的比值。</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C6C78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当年市辖区内净增长个体工商户数量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18592E7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市场监督管理局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30572C2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B46514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A8DA9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FD6F63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4AFDB7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983555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当年市辖区内净增长个体工商户数量/市辖区常住人口</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4E6F01F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注意：</w:t>
            </w:r>
            <w:proofErr w:type="gramStart"/>
            <w:r w:rsidRPr="002810CD">
              <w:rPr>
                <w:rFonts w:ascii="宋体" w:eastAsia="宋体" w:hAnsi="宋体" w:cs="Times New Roman" w:hint="eastAsia"/>
                <w:color w:val="000000"/>
                <w:kern w:val="0"/>
                <w:sz w:val="18"/>
                <w:szCs w:val="18"/>
              </w:rPr>
              <w:t>新增指</w:t>
            </w:r>
            <w:proofErr w:type="gramEnd"/>
            <w:r w:rsidRPr="002810CD">
              <w:rPr>
                <w:rFonts w:ascii="宋体" w:eastAsia="宋体" w:hAnsi="宋体" w:cs="Times New Roman" w:hint="eastAsia"/>
                <w:color w:val="000000"/>
                <w:kern w:val="0"/>
                <w:sz w:val="18"/>
                <w:szCs w:val="18"/>
              </w:rPr>
              <w:t>的是净增长</w:t>
            </w:r>
          </w:p>
        </w:tc>
      </w:tr>
      <w:tr w:rsidR="002810CD" w:rsidRPr="002810CD" w14:paraId="5D150E94"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50C6F103"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B18DD2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3E8EB9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19A2281E"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CE9C5D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市辖区常住人口</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2F5792C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DA60B9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617AE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89386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C464CD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FFECA7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5CAB1D5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2B90623A"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D64BAA6" w14:textId="77777777" w:rsidTr="002810CD">
        <w:trPr>
          <w:trHeight w:val="642"/>
        </w:trPr>
        <w:tc>
          <w:tcPr>
            <w:tcW w:w="700" w:type="dxa"/>
            <w:vMerge w:val="restart"/>
            <w:tcBorders>
              <w:top w:val="nil"/>
              <w:left w:val="single" w:sz="4" w:space="0" w:color="auto"/>
              <w:bottom w:val="single" w:sz="4" w:space="0" w:color="000000"/>
              <w:right w:val="single" w:sz="4" w:space="0" w:color="auto"/>
            </w:tcBorders>
            <w:shd w:val="clear" w:color="auto" w:fill="FFFFFF"/>
            <w:vAlign w:val="center"/>
            <w:hideMark/>
          </w:tcPr>
          <w:p w14:paraId="0BDD36D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八、创新活力</w:t>
            </w:r>
          </w:p>
        </w:tc>
        <w:tc>
          <w:tcPr>
            <w:tcW w:w="576" w:type="dxa"/>
            <w:vMerge w:val="restart"/>
            <w:tcBorders>
              <w:top w:val="nil"/>
              <w:left w:val="nil"/>
              <w:bottom w:val="single" w:sz="4" w:space="0" w:color="auto"/>
              <w:right w:val="single" w:sz="4" w:space="0" w:color="auto"/>
            </w:tcBorders>
            <w:shd w:val="clear" w:color="auto" w:fill="FFFFFF"/>
            <w:vAlign w:val="center"/>
            <w:hideMark/>
          </w:tcPr>
          <w:p w14:paraId="408E496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72</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2DA29F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万人高新技术企业数（</w:t>
            </w:r>
            <w:proofErr w:type="gramStart"/>
            <w:r w:rsidRPr="002810CD">
              <w:rPr>
                <w:rFonts w:ascii="宋体" w:eastAsia="宋体" w:hAnsi="宋体" w:cs="Times New Roman" w:hint="eastAsia"/>
                <w:color w:val="000000"/>
                <w:kern w:val="0"/>
                <w:sz w:val="18"/>
                <w:szCs w:val="18"/>
              </w:rPr>
              <w:t>个</w:t>
            </w:r>
            <w:proofErr w:type="gramEnd"/>
            <w:r w:rsidRPr="002810CD">
              <w:rPr>
                <w:rFonts w:ascii="宋体" w:eastAsia="宋体" w:hAnsi="宋体" w:cs="Times New Roman" w:hint="eastAsia"/>
                <w:color w:val="000000"/>
                <w:kern w:val="0"/>
                <w:sz w:val="18"/>
                <w:szCs w:val="18"/>
              </w:rPr>
              <w:t>/万人）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52D67BF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市辖区内高新技术企业数/市辖区常住人口数。</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95E5A9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市辖区内高新技术企业数</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3C644F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市科技局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850D06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59133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742AC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3EAFD9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90EBB7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653B37D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市辖区内高新技术企业数/市辖区常住人口数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2BD960D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宜同时提供高新技术企业名单、地址、位置信息</w:t>
            </w:r>
          </w:p>
        </w:tc>
      </w:tr>
      <w:tr w:rsidR="002810CD" w:rsidRPr="002810CD" w14:paraId="0403BBFF"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2C594208"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7746EA9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6A1CFAF"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38A9551A"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533288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市辖区常住人口</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4BB0A8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903D4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68CA5C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C00E2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EEC69C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A2CF2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26F31A6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7481969"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3386E83D"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1E4FD9DD"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7865BDE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73</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7233908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万人上市公司数量（</w:t>
            </w:r>
            <w:proofErr w:type="gramStart"/>
            <w:r w:rsidRPr="002810CD">
              <w:rPr>
                <w:rFonts w:ascii="宋体" w:eastAsia="宋体" w:hAnsi="宋体" w:cs="Times New Roman" w:hint="eastAsia"/>
                <w:color w:val="000000"/>
                <w:kern w:val="0"/>
                <w:sz w:val="18"/>
                <w:szCs w:val="18"/>
              </w:rPr>
              <w:t>个</w:t>
            </w:r>
            <w:proofErr w:type="gramEnd"/>
            <w:r w:rsidRPr="002810CD">
              <w:rPr>
                <w:rFonts w:ascii="宋体" w:eastAsia="宋体" w:hAnsi="宋体" w:cs="Times New Roman" w:hint="eastAsia"/>
                <w:color w:val="000000"/>
                <w:kern w:val="0"/>
                <w:sz w:val="18"/>
                <w:szCs w:val="18"/>
              </w:rPr>
              <w:t>/万人）</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3F3D434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市辖区内上市公司数量与市辖区常住人口的比值。</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2C4A840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市辖区内上市公司数量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1B727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A7A07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686D8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E2FDBE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D148FA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8D7C5E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58CECB6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市辖区内上市公司数/市辖区常住人口数</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105F4F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宜同时提供上市公司名单、地址、位置信息</w:t>
            </w:r>
          </w:p>
        </w:tc>
      </w:tr>
      <w:tr w:rsidR="002810CD" w:rsidRPr="002810CD" w14:paraId="0D8CB69D"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59882CAC"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5826AB6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5E89B3D4"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3C4B51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C6319F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市辖区常住人口</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50E86CA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F9C2A0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5059B6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32762E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790A49B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ABB508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1F0DB49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BD60BB9"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4994C563"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6A4668FE"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2A36CED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74</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13A8C2A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城市信贷结构优化比例（%）</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4C413AC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全市当年城市小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贷款余额，占基准年（2015 年）城市小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贷款余额的百分比。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7D785BD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全市当年城市小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贷款余额</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0D6799B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市金融工作办公室</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A803F2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50437FB"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DE4461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962ADA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29AC1DA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4AFA8EE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全市当年城市小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贷款余额/全市2015年城市小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贷款余额</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0948D15E"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061DBC19" w14:textId="77777777" w:rsidTr="002810CD">
        <w:trPr>
          <w:trHeight w:val="642"/>
        </w:trPr>
        <w:tc>
          <w:tcPr>
            <w:tcW w:w="0" w:type="auto"/>
            <w:vMerge/>
            <w:tcBorders>
              <w:top w:val="nil"/>
              <w:left w:val="single" w:sz="4" w:space="0" w:color="auto"/>
              <w:bottom w:val="single" w:sz="4" w:space="0" w:color="000000"/>
              <w:right w:val="single" w:sz="4" w:space="0" w:color="auto"/>
            </w:tcBorders>
            <w:vAlign w:val="center"/>
            <w:hideMark/>
          </w:tcPr>
          <w:p w14:paraId="6B653051"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23FB8CF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045B84D3"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460342C2"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0624D77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全市2015年城市小</w:t>
            </w:r>
            <w:proofErr w:type="gramStart"/>
            <w:r w:rsidRPr="002810CD">
              <w:rPr>
                <w:rFonts w:ascii="宋体" w:eastAsia="宋体" w:hAnsi="宋体" w:cs="Times New Roman" w:hint="eastAsia"/>
                <w:color w:val="000000"/>
                <w:kern w:val="0"/>
                <w:sz w:val="18"/>
                <w:szCs w:val="18"/>
              </w:rPr>
              <w:t>微企业</w:t>
            </w:r>
            <w:proofErr w:type="gramEnd"/>
            <w:r w:rsidRPr="002810CD">
              <w:rPr>
                <w:rFonts w:ascii="宋体" w:eastAsia="宋体" w:hAnsi="宋体" w:cs="Times New Roman" w:hint="eastAsia"/>
                <w:color w:val="000000"/>
                <w:kern w:val="0"/>
                <w:sz w:val="18"/>
                <w:szCs w:val="18"/>
              </w:rPr>
              <w:t>贷款余额</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E6B5CB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市金融工作办公室</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07D0492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C91FB0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585AC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39EEA8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297B793"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516A5246"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6E33965"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137A7C35" w14:textId="77777777" w:rsidTr="002810CD">
        <w:trPr>
          <w:trHeight w:val="582"/>
        </w:trPr>
        <w:tc>
          <w:tcPr>
            <w:tcW w:w="0" w:type="auto"/>
            <w:vMerge/>
            <w:tcBorders>
              <w:top w:val="nil"/>
              <w:left w:val="single" w:sz="4" w:space="0" w:color="auto"/>
              <w:bottom w:val="single" w:sz="4" w:space="0" w:color="000000"/>
              <w:right w:val="single" w:sz="4" w:space="0" w:color="auto"/>
            </w:tcBorders>
            <w:vAlign w:val="center"/>
            <w:hideMark/>
          </w:tcPr>
          <w:p w14:paraId="3DC5CDD8" w14:textId="77777777" w:rsidR="002810CD" w:rsidRPr="002810CD" w:rsidRDefault="002810CD" w:rsidP="002810CD">
            <w:pPr>
              <w:widowControl/>
              <w:jc w:val="left"/>
              <w:rPr>
                <w:rFonts w:ascii="宋体" w:eastAsia="宋体" w:hAnsi="宋体" w:cs="Times New Roman"/>
                <w:color w:val="000000"/>
                <w:kern w:val="0"/>
                <w:sz w:val="22"/>
              </w:rPr>
            </w:pPr>
          </w:p>
        </w:tc>
        <w:tc>
          <w:tcPr>
            <w:tcW w:w="576" w:type="dxa"/>
            <w:vMerge w:val="restart"/>
            <w:tcBorders>
              <w:top w:val="nil"/>
              <w:left w:val="nil"/>
              <w:bottom w:val="single" w:sz="4" w:space="0" w:color="auto"/>
              <w:right w:val="single" w:sz="4" w:space="0" w:color="auto"/>
            </w:tcBorders>
            <w:shd w:val="clear" w:color="auto" w:fill="FFFFFF"/>
            <w:vAlign w:val="center"/>
            <w:hideMark/>
          </w:tcPr>
          <w:p w14:paraId="6876AB3D"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highlight w:val="yellow"/>
              </w:rPr>
            </w:pPr>
            <w:r w:rsidRPr="002810CD">
              <w:rPr>
                <w:rFonts w:ascii="宋体" w:eastAsia="宋体" w:hAnsi="宋体" w:cs="Times New Roman" w:hint="eastAsia"/>
                <w:color w:val="000000"/>
                <w:kern w:val="0"/>
                <w:sz w:val="18"/>
                <w:szCs w:val="18"/>
              </w:rPr>
              <w:t>T8-1</w:t>
            </w:r>
          </w:p>
        </w:tc>
        <w:tc>
          <w:tcPr>
            <w:tcW w:w="1090" w:type="dxa"/>
            <w:vMerge w:val="restart"/>
            <w:tcBorders>
              <w:top w:val="nil"/>
              <w:left w:val="nil"/>
              <w:bottom w:val="single" w:sz="4" w:space="0" w:color="auto"/>
              <w:right w:val="single" w:sz="4" w:space="0" w:color="auto"/>
            </w:tcBorders>
            <w:shd w:val="clear" w:color="auto" w:fill="FFFFFF"/>
            <w:vAlign w:val="center"/>
            <w:hideMark/>
          </w:tcPr>
          <w:p w14:paraId="2B941FD9"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proofErr w:type="gramStart"/>
            <w:r w:rsidRPr="002810CD">
              <w:rPr>
                <w:rFonts w:ascii="宋体" w:eastAsia="宋体" w:hAnsi="宋体" w:cs="Times New Roman" w:hint="eastAsia"/>
                <w:color w:val="000000"/>
                <w:kern w:val="0"/>
                <w:sz w:val="18"/>
                <w:szCs w:val="18"/>
              </w:rPr>
              <w:t>规</w:t>
            </w:r>
            <w:proofErr w:type="gramEnd"/>
            <w:r w:rsidRPr="002810CD">
              <w:rPr>
                <w:rFonts w:ascii="宋体" w:eastAsia="宋体" w:hAnsi="宋体" w:cs="Times New Roman" w:hint="eastAsia"/>
                <w:color w:val="000000"/>
                <w:kern w:val="0"/>
                <w:sz w:val="18"/>
                <w:szCs w:val="18"/>
              </w:rPr>
              <w:t>上企业占有率（%）</w:t>
            </w:r>
          </w:p>
        </w:tc>
        <w:tc>
          <w:tcPr>
            <w:tcW w:w="2390" w:type="dxa"/>
            <w:vMerge w:val="restart"/>
            <w:tcBorders>
              <w:top w:val="nil"/>
              <w:left w:val="nil"/>
              <w:bottom w:val="single" w:sz="4" w:space="0" w:color="auto"/>
              <w:right w:val="single" w:sz="4" w:space="0" w:color="auto"/>
            </w:tcBorders>
            <w:shd w:val="clear" w:color="auto" w:fill="FFFFFF"/>
            <w:vAlign w:val="center"/>
            <w:hideMark/>
          </w:tcPr>
          <w:p w14:paraId="6C9695C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当年存续企业中规模以上企业占比</w:t>
            </w:r>
          </w:p>
        </w:tc>
        <w:tc>
          <w:tcPr>
            <w:tcW w:w="1862" w:type="dxa"/>
            <w:tcBorders>
              <w:top w:val="single" w:sz="4" w:space="0" w:color="auto"/>
              <w:left w:val="nil"/>
              <w:bottom w:val="single" w:sz="4" w:space="0" w:color="auto"/>
              <w:right w:val="single" w:sz="4" w:space="0" w:color="auto"/>
            </w:tcBorders>
            <w:shd w:val="clear" w:color="auto" w:fill="FFFFFF"/>
            <w:vAlign w:val="center"/>
            <w:hideMark/>
          </w:tcPr>
          <w:p w14:paraId="67FC09B8"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当年存续规模以上企业数量</w:t>
            </w:r>
          </w:p>
        </w:tc>
        <w:tc>
          <w:tcPr>
            <w:tcW w:w="1398" w:type="dxa"/>
            <w:tcBorders>
              <w:top w:val="single" w:sz="4" w:space="0" w:color="auto"/>
              <w:left w:val="nil"/>
              <w:bottom w:val="single" w:sz="4" w:space="0" w:color="auto"/>
              <w:right w:val="single" w:sz="4" w:space="0" w:color="auto"/>
            </w:tcBorders>
            <w:shd w:val="clear" w:color="auto" w:fill="FFFFFF"/>
            <w:vAlign w:val="center"/>
            <w:hideMark/>
          </w:tcPr>
          <w:p w14:paraId="4B0DB461"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67CDD39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5E3B2657"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1E3AB35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CFE10DA"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single" w:sz="4" w:space="0" w:color="auto"/>
              <w:left w:val="nil"/>
              <w:bottom w:val="single" w:sz="4" w:space="0" w:color="auto"/>
              <w:right w:val="single" w:sz="4" w:space="0" w:color="auto"/>
            </w:tcBorders>
            <w:shd w:val="clear" w:color="auto" w:fill="FFFFFF"/>
            <w:vAlign w:val="center"/>
            <w:hideMark/>
          </w:tcPr>
          <w:p w14:paraId="49D960A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1573" w:type="dxa"/>
            <w:vMerge w:val="restart"/>
            <w:tcBorders>
              <w:top w:val="nil"/>
              <w:left w:val="nil"/>
              <w:bottom w:val="single" w:sz="4" w:space="0" w:color="auto"/>
              <w:right w:val="single" w:sz="4" w:space="0" w:color="auto"/>
            </w:tcBorders>
            <w:shd w:val="clear" w:color="auto" w:fill="FFFFFF"/>
            <w:vAlign w:val="center"/>
            <w:hideMark/>
          </w:tcPr>
          <w:p w14:paraId="335D97E6"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当年存续规模以上企业数量/当年存续企业总数量</w:t>
            </w:r>
          </w:p>
        </w:tc>
        <w:tc>
          <w:tcPr>
            <w:tcW w:w="1761" w:type="dxa"/>
            <w:vMerge w:val="restart"/>
            <w:tcBorders>
              <w:top w:val="nil"/>
              <w:left w:val="nil"/>
              <w:bottom w:val="single" w:sz="4" w:space="0" w:color="auto"/>
              <w:right w:val="single" w:sz="4" w:space="0" w:color="auto"/>
            </w:tcBorders>
            <w:shd w:val="clear" w:color="auto" w:fill="FFFFFF"/>
            <w:vAlign w:val="center"/>
            <w:hideMark/>
          </w:tcPr>
          <w:p w14:paraId="289912F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r>
      <w:tr w:rsidR="002810CD" w:rsidRPr="002810CD" w14:paraId="30469398" w14:textId="77777777" w:rsidTr="002810CD">
        <w:trPr>
          <w:trHeight w:val="559"/>
        </w:trPr>
        <w:tc>
          <w:tcPr>
            <w:tcW w:w="0" w:type="auto"/>
            <w:vMerge/>
            <w:tcBorders>
              <w:top w:val="nil"/>
              <w:left w:val="single" w:sz="4" w:space="0" w:color="auto"/>
              <w:bottom w:val="single" w:sz="4" w:space="0" w:color="000000"/>
              <w:right w:val="single" w:sz="4" w:space="0" w:color="auto"/>
            </w:tcBorders>
            <w:vAlign w:val="center"/>
            <w:hideMark/>
          </w:tcPr>
          <w:p w14:paraId="5CFBC03D" w14:textId="77777777" w:rsidR="002810CD" w:rsidRPr="002810CD" w:rsidRDefault="002810CD" w:rsidP="002810CD">
            <w:pPr>
              <w:widowControl/>
              <w:jc w:val="left"/>
              <w:rPr>
                <w:rFonts w:ascii="宋体" w:eastAsia="宋体" w:hAnsi="宋体" w:cs="Times New Roman"/>
                <w:color w:val="000000"/>
                <w:kern w:val="0"/>
                <w:sz w:val="22"/>
              </w:rPr>
            </w:pPr>
          </w:p>
        </w:tc>
        <w:tc>
          <w:tcPr>
            <w:tcW w:w="0" w:type="auto"/>
            <w:vMerge/>
            <w:tcBorders>
              <w:top w:val="nil"/>
              <w:left w:val="nil"/>
              <w:bottom w:val="single" w:sz="4" w:space="0" w:color="auto"/>
              <w:right w:val="single" w:sz="4" w:space="0" w:color="auto"/>
            </w:tcBorders>
            <w:vAlign w:val="center"/>
            <w:hideMark/>
          </w:tcPr>
          <w:p w14:paraId="410ACCD6" w14:textId="77777777" w:rsidR="002810CD" w:rsidRPr="002810CD" w:rsidRDefault="002810CD" w:rsidP="002810CD">
            <w:pPr>
              <w:widowControl/>
              <w:jc w:val="left"/>
              <w:rPr>
                <w:rFonts w:ascii="宋体" w:eastAsia="宋体" w:hAnsi="宋体" w:cs="Times New Roman"/>
                <w:color w:val="000000"/>
                <w:kern w:val="0"/>
                <w:sz w:val="18"/>
                <w:szCs w:val="18"/>
                <w:highlight w:val="yellow"/>
              </w:rPr>
            </w:pPr>
          </w:p>
        </w:tc>
        <w:tc>
          <w:tcPr>
            <w:tcW w:w="0" w:type="auto"/>
            <w:vMerge/>
            <w:tcBorders>
              <w:top w:val="nil"/>
              <w:left w:val="nil"/>
              <w:bottom w:val="single" w:sz="4" w:space="0" w:color="auto"/>
              <w:right w:val="single" w:sz="4" w:space="0" w:color="auto"/>
            </w:tcBorders>
            <w:vAlign w:val="center"/>
            <w:hideMark/>
          </w:tcPr>
          <w:p w14:paraId="5660FE10"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61FFA139"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1862" w:type="dxa"/>
            <w:tcBorders>
              <w:top w:val="nil"/>
              <w:left w:val="nil"/>
              <w:bottom w:val="single" w:sz="4" w:space="0" w:color="auto"/>
              <w:right w:val="single" w:sz="4" w:space="0" w:color="auto"/>
            </w:tcBorders>
            <w:shd w:val="clear" w:color="auto" w:fill="FFFFFF"/>
            <w:vAlign w:val="center"/>
            <w:hideMark/>
          </w:tcPr>
          <w:p w14:paraId="26D8F9C0"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当年存续企业总数量</w:t>
            </w:r>
          </w:p>
        </w:tc>
        <w:tc>
          <w:tcPr>
            <w:tcW w:w="1398" w:type="dxa"/>
            <w:tcBorders>
              <w:top w:val="nil"/>
              <w:left w:val="nil"/>
              <w:bottom w:val="single" w:sz="4" w:space="0" w:color="auto"/>
              <w:right w:val="single" w:sz="4" w:space="0" w:color="auto"/>
            </w:tcBorders>
            <w:shd w:val="clear" w:color="auto" w:fill="FFFFFF"/>
            <w:vAlign w:val="center"/>
            <w:hideMark/>
          </w:tcPr>
          <w:p w14:paraId="6CF1FFC2"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市统计局</w:t>
            </w:r>
          </w:p>
        </w:tc>
        <w:tc>
          <w:tcPr>
            <w:tcW w:w="880" w:type="dxa"/>
            <w:tcBorders>
              <w:top w:val="nil"/>
              <w:left w:val="nil"/>
              <w:bottom w:val="single" w:sz="4" w:space="0" w:color="auto"/>
              <w:right w:val="single" w:sz="4" w:space="0" w:color="auto"/>
            </w:tcBorders>
            <w:shd w:val="clear" w:color="auto" w:fill="FFFFFF"/>
            <w:vAlign w:val="center"/>
            <w:hideMark/>
          </w:tcPr>
          <w:p w14:paraId="1AED9A7C"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284C34D4"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0E93822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4BF5FE65"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880" w:type="dxa"/>
            <w:tcBorders>
              <w:top w:val="nil"/>
              <w:left w:val="nil"/>
              <w:bottom w:val="single" w:sz="4" w:space="0" w:color="auto"/>
              <w:right w:val="single" w:sz="4" w:space="0" w:color="auto"/>
            </w:tcBorders>
            <w:shd w:val="clear" w:color="auto" w:fill="FFFFFF"/>
            <w:vAlign w:val="center"/>
            <w:hideMark/>
          </w:tcPr>
          <w:p w14:paraId="372D40CF" w14:textId="77777777" w:rsidR="002810CD" w:rsidRPr="002810CD" w:rsidRDefault="002810CD" w:rsidP="002810CD">
            <w:pPr>
              <w:widowControl/>
              <w:spacing w:line="300" w:lineRule="exact"/>
              <w:jc w:val="center"/>
              <w:rPr>
                <w:rFonts w:ascii="宋体" w:eastAsia="宋体" w:hAnsi="宋体" w:cs="Times New Roman" w:hint="eastAsia"/>
                <w:color w:val="000000"/>
                <w:kern w:val="0"/>
                <w:sz w:val="18"/>
                <w:szCs w:val="18"/>
              </w:rPr>
            </w:pPr>
            <w:r w:rsidRPr="002810CD">
              <w:rPr>
                <w:rFonts w:ascii="宋体" w:eastAsia="宋体" w:hAnsi="宋体" w:cs="Times New Roman" w:hint="eastAsia"/>
                <w:color w:val="000000"/>
                <w:kern w:val="0"/>
                <w:sz w:val="18"/>
                <w:szCs w:val="18"/>
              </w:rPr>
              <w:t xml:space="preserve">　</w:t>
            </w:r>
          </w:p>
        </w:tc>
        <w:tc>
          <w:tcPr>
            <w:tcW w:w="0" w:type="auto"/>
            <w:vMerge/>
            <w:tcBorders>
              <w:top w:val="nil"/>
              <w:left w:val="nil"/>
              <w:bottom w:val="single" w:sz="4" w:space="0" w:color="auto"/>
              <w:right w:val="single" w:sz="4" w:space="0" w:color="auto"/>
            </w:tcBorders>
            <w:vAlign w:val="center"/>
            <w:hideMark/>
          </w:tcPr>
          <w:p w14:paraId="5E1C100D" w14:textId="77777777" w:rsidR="002810CD" w:rsidRPr="002810CD" w:rsidRDefault="002810CD" w:rsidP="002810CD">
            <w:pPr>
              <w:widowControl/>
              <w:jc w:val="left"/>
              <w:rPr>
                <w:rFonts w:ascii="宋体" w:eastAsia="宋体" w:hAnsi="宋体" w:cs="Times New Roman"/>
                <w:color w:val="000000"/>
                <w:kern w:val="0"/>
                <w:sz w:val="18"/>
                <w:szCs w:val="18"/>
              </w:rPr>
            </w:pPr>
          </w:p>
        </w:tc>
        <w:tc>
          <w:tcPr>
            <w:tcW w:w="0" w:type="auto"/>
            <w:vMerge/>
            <w:tcBorders>
              <w:top w:val="nil"/>
              <w:left w:val="nil"/>
              <w:bottom w:val="single" w:sz="4" w:space="0" w:color="auto"/>
              <w:right w:val="single" w:sz="4" w:space="0" w:color="auto"/>
            </w:tcBorders>
            <w:vAlign w:val="center"/>
            <w:hideMark/>
          </w:tcPr>
          <w:p w14:paraId="75A0AE2B" w14:textId="77777777" w:rsidR="002810CD" w:rsidRPr="002810CD" w:rsidRDefault="002810CD" w:rsidP="002810CD">
            <w:pPr>
              <w:widowControl/>
              <w:jc w:val="left"/>
              <w:rPr>
                <w:rFonts w:ascii="宋体" w:eastAsia="宋体" w:hAnsi="宋体" w:cs="Times New Roman"/>
                <w:color w:val="000000"/>
                <w:kern w:val="0"/>
                <w:sz w:val="18"/>
                <w:szCs w:val="18"/>
              </w:rPr>
            </w:pPr>
          </w:p>
        </w:tc>
      </w:tr>
      <w:tr w:rsidR="002810CD" w:rsidRPr="002810CD" w14:paraId="255E2DDE" w14:textId="77777777" w:rsidTr="002810CD">
        <w:trPr>
          <w:trHeight w:val="739"/>
        </w:trPr>
        <w:tc>
          <w:tcPr>
            <w:tcW w:w="13989" w:type="dxa"/>
            <w:gridSpan w:val="12"/>
            <w:tcBorders>
              <w:top w:val="nil"/>
              <w:left w:val="nil"/>
              <w:bottom w:val="nil"/>
              <w:right w:val="nil"/>
            </w:tcBorders>
            <w:shd w:val="clear" w:color="auto" w:fill="FFFFFF"/>
            <w:vAlign w:val="center"/>
            <w:hideMark/>
          </w:tcPr>
          <w:p w14:paraId="1E98FE52" w14:textId="77777777" w:rsidR="002810CD" w:rsidRPr="002810CD" w:rsidRDefault="002810CD" w:rsidP="002810CD">
            <w:pPr>
              <w:widowControl/>
              <w:spacing w:line="300" w:lineRule="exact"/>
              <w:jc w:val="left"/>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说明：除填报该表外，各单位应同时提交详细名单或位置图纸</w:t>
            </w:r>
          </w:p>
        </w:tc>
        <w:tc>
          <w:tcPr>
            <w:tcW w:w="1761" w:type="dxa"/>
            <w:tcBorders>
              <w:top w:val="nil"/>
              <w:left w:val="nil"/>
              <w:bottom w:val="nil"/>
              <w:right w:val="nil"/>
            </w:tcBorders>
            <w:shd w:val="clear" w:color="auto" w:fill="FFFFFF"/>
            <w:noWrap/>
            <w:vAlign w:val="center"/>
            <w:hideMark/>
          </w:tcPr>
          <w:p w14:paraId="6E6149EE" w14:textId="77777777" w:rsidR="002810CD" w:rsidRPr="002810CD" w:rsidRDefault="002810CD" w:rsidP="002810CD">
            <w:pPr>
              <w:widowControl/>
              <w:spacing w:line="300" w:lineRule="exact"/>
              <w:jc w:val="left"/>
              <w:rPr>
                <w:rFonts w:ascii="宋体" w:eastAsia="宋体" w:hAnsi="宋体" w:cs="Times New Roman" w:hint="eastAsia"/>
                <w:color w:val="000000"/>
                <w:kern w:val="0"/>
                <w:sz w:val="22"/>
              </w:rPr>
            </w:pPr>
            <w:r w:rsidRPr="002810CD">
              <w:rPr>
                <w:rFonts w:ascii="宋体" w:eastAsia="宋体" w:hAnsi="宋体" w:cs="Times New Roman" w:hint="eastAsia"/>
                <w:color w:val="000000"/>
                <w:kern w:val="0"/>
                <w:sz w:val="22"/>
              </w:rPr>
              <w:t xml:space="preserve">　</w:t>
            </w:r>
          </w:p>
        </w:tc>
      </w:tr>
    </w:tbl>
    <w:p w14:paraId="2912619C" w14:textId="77777777" w:rsidR="002810CD" w:rsidRPr="002810CD" w:rsidRDefault="002810CD" w:rsidP="002810CD">
      <w:pPr>
        <w:widowControl/>
        <w:spacing w:line="300" w:lineRule="exact"/>
        <w:jc w:val="left"/>
        <w:rPr>
          <w:rFonts w:ascii="仿宋_GB2312" w:eastAsia="宋体" w:hAnsi="仿宋_GB2312" w:cs="宋体" w:hint="eastAsia"/>
          <w:sz w:val="32"/>
          <w:szCs w:val="32"/>
        </w:rPr>
      </w:pPr>
      <w:r w:rsidRPr="002810CD">
        <w:rPr>
          <w:rFonts w:ascii="仿宋_GB2312" w:eastAsia="宋体" w:hAnsi="仿宋_GB2312" w:cs="宋体"/>
          <w:sz w:val="32"/>
          <w:szCs w:val="32"/>
        </w:rPr>
        <w:t xml:space="preserve"> </w:t>
      </w:r>
    </w:p>
    <w:p w14:paraId="41376DD8" w14:textId="77777777" w:rsidR="002810CD" w:rsidRPr="002810CD" w:rsidRDefault="002810CD" w:rsidP="002810CD">
      <w:pPr>
        <w:spacing w:line="300" w:lineRule="exact"/>
        <w:rPr>
          <w:rFonts w:ascii="仿宋_GB2312" w:eastAsia="宋体" w:hAnsi="仿宋_GB2312" w:cs="宋体"/>
          <w:sz w:val="32"/>
          <w:szCs w:val="32"/>
        </w:rPr>
      </w:pPr>
      <w:r w:rsidRPr="002810CD">
        <w:rPr>
          <w:rFonts w:ascii="仿宋_GB2312" w:eastAsia="宋体" w:hAnsi="仿宋_GB2312" w:cs="宋体"/>
          <w:sz w:val="32"/>
          <w:szCs w:val="32"/>
        </w:rPr>
        <w:t xml:space="preserve"> </w:t>
      </w:r>
    </w:p>
    <w:p w14:paraId="3CDC0350" w14:textId="77777777" w:rsidR="002F1FB6" w:rsidRPr="002810CD" w:rsidRDefault="002810CD"/>
    <w:sectPr w:rsidR="002F1FB6" w:rsidRPr="002810CD" w:rsidSect="002810CD">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Calibri"/>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0CD"/>
    <w:rsid w:val="002810CD"/>
    <w:rsid w:val="006E0003"/>
    <w:rsid w:val="00934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500C7"/>
  <w15:chartTrackingRefBased/>
  <w15:docId w15:val="{B5FDAEDE-AE39-4252-B74D-D58BDB8F5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unhideWhenUsed/>
    <w:rsid w:val="002810CD"/>
  </w:style>
  <w:style w:type="paragraph" w:customStyle="1" w:styleId="msonormal0">
    <w:name w:val="msonormal"/>
    <w:basedOn w:val="a"/>
    <w:rsid w:val="002810CD"/>
    <w:pPr>
      <w:widowControl/>
      <w:spacing w:before="100" w:beforeAutospacing="1" w:after="100" w:afterAutospacing="1"/>
      <w:jc w:val="left"/>
    </w:pPr>
    <w:rPr>
      <w:rFonts w:ascii="宋体" w:eastAsia="宋体" w:hAnsi="宋体" w:cs="宋体"/>
      <w:kern w:val="0"/>
      <w:sz w:val="24"/>
      <w:szCs w:val="24"/>
    </w:rPr>
  </w:style>
  <w:style w:type="paragraph" w:styleId="a3">
    <w:name w:val="footer"/>
    <w:basedOn w:val="a"/>
    <w:link w:val="a4"/>
    <w:uiPriority w:val="99"/>
    <w:semiHidden/>
    <w:unhideWhenUsed/>
    <w:rsid w:val="002810CD"/>
    <w:pPr>
      <w:snapToGrid w:val="0"/>
      <w:jc w:val="left"/>
    </w:pPr>
    <w:rPr>
      <w:rFonts w:ascii="仿宋_GB2312" w:eastAsia="宋体" w:hAnsi="仿宋_GB2312" w:cs="宋体"/>
      <w:sz w:val="18"/>
      <w:szCs w:val="18"/>
    </w:rPr>
  </w:style>
  <w:style w:type="character" w:customStyle="1" w:styleId="a4">
    <w:name w:val="页脚 字符"/>
    <w:basedOn w:val="a0"/>
    <w:link w:val="a3"/>
    <w:uiPriority w:val="99"/>
    <w:semiHidden/>
    <w:rsid w:val="002810CD"/>
    <w:rPr>
      <w:rFonts w:ascii="仿宋_GB2312" w:eastAsia="宋体" w:hAnsi="仿宋_GB2312"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10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2205</Words>
  <Characters>12574</Characters>
  <Application>Microsoft Office Word</Application>
  <DocSecurity>0</DocSecurity>
  <Lines>104</Lines>
  <Paragraphs>29</Paragraphs>
  <ScaleCrop>false</ScaleCrop>
  <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演示人</dc:creator>
  <cp:keywords/>
  <dc:description/>
  <cp:lastModifiedBy>演示人</cp:lastModifiedBy>
  <cp:revision>1</cp:revision>
  <dcterms:created xsi:type="dcterms:W3CDTF">2022-03-18T07:11:00Z</dcterms:created>
  <dcterms:modified xsi:type="dcterms:W3CDTF">2022-03-18T07:13:00Z</dcterms:modified>
</cp:coreProperties>
</file>