
<file path=[Content_Types].xml><?xml version="1.0" encoding="utf-8"?>
<Types xmlns="http://schemas.openxmlformats.org/package/2006/content-types">
  <Default Extension="xml" ContentType="application/xml"/>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rPr>
          <w:rFonts w:hint="eastAsia"/>
          <w:sz w:val="44"/>
        </w:rPr>
      </w:pPr>
      <w:bookmarkStart w:id="0" w:name="二维条码"/>
      <w:bookmarkEnd w:id="0"/>
    </w:p>
    <w:p>
      <w:pPr>
        <w:adjustRightInd w:val="0"/>
        <w:snapToGrid w:val="0"/>
        <w:spacing w:line="520" w:lineRule="exact"/>
        <w:rPr>
          <w:rFonts w:hint="eastAsia"/>
          <w:sz w:val="44"/>
        </w:rPr>
      </w:pPr>
    </w:p>
    <w:p>
      <w:pPr>
        <w:adjustRightInd w:val="0"/>
        <w:snapToGrid w:val="0"/>
        <w:spacing w:line="520" w:lineRule="exact"/>
        <w:rPr>
          <w:rFonts w:hint="eastAsia"/>
          <w:sz w:val="44"/>
        </w:rPr>
      </w:pPr>
      <w:bookmarkStart w:id="1" w:name="缓急"/>
      <w:bookmarkEnd w:id="1"/>
      <w:r>
        <w:rPr>
          <w:sz w:val="44"/>
        </w:rPr>
        <w:t xml:space="preserve"> </w:t>
      </w:r>
    </w:p>
    <w:p>
      <w:pPr>
        <w:adjustRightInd w:val="0"/>
        <w:snapToGrid w:val="0"/>
        <w:spacing w:line="520" w:lineRule="exact"/>
        <w:rPr>
          <w:rFonts w:hint="eastAsia" w:ascii="黑体" w:eastAsia="黑体"/>
          <w:sz w:val="32"/>
          <w:szCs w:val="32"/>
        </w:rPr>
      </w:pPr>
    </w:p>
    <w:p>
      <w:pPr>
        <w:adjustRightInd w:val="0"/>
        <w:snapToGrid w:val="0"/>
        <w:spacing w:line="520" w:lineRule="exact"/>
        <w:rPr>
          <w:rFonts w:hint="eastAsia"/>
        </w:rPr>
      </w:pPr>
    </w:p>
    <w:p>
      <w:pPr>
        <w:tabs>
          <w:tab w:val="left" w:pos="5529"/>
        </w:tabs>
        <w:adjustRightInd w:val="0"/>
        <w:snapToGrid w:val="0"/>
        <w:spacing w:line="360" w:lineRule="auto"/>
        <w:ind w:left="-283" w:leftChars="-135" w:right="-454" w:rightChars="-216"/>
        <w:jc w:val="center"/>
        <w:rPr>
          <w:rFonts w:hint="eastAsia" w:ascii="宋体" w:hAnsi="宋体"/>
          <w:b/>
          <w:color w:val="FF0000"/>
          <w:spacing w:val="-20"/>
          <w:w w:val="50"/>
          <w:szCs w:val="21"/>
        </w:rPr>
      </w:pPr>
      <w:r>
        <w:drawing>
          <wp:anchor distT="0" distB="0" distL="114300" distR="114300" simplePos="0" relativeHeight="251661312" behindDoc="1" locked="0" layoutInCell="1" allowOverlap="1">
            <wp:simplePos x="0" y="0"/>
            <wp:positionH relativeFrom="column">
              <wp:posOffset>57785</wp:posOffset>
            </wp:positionH>
            <wp:positionV relativeFrom="paragraph">
              <wp:posOffset>6985</wp:posOffset>
            </wp:positionV>
            <wp:extent cx="5648325" cy="2476500"/>
            <wp:effectExtent l="0" t="0" r="9525" b="0"/>
            <wp:wrapNone/>
            <wp:docPr id="10" name="图片 2" descr="政府办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政府办发"/>
                    <pic:cNvPicPr>
                      <a:picLocks noChangeAspect="1"/>
                    </pic:cNvPicPr>
                  </pic:nvPicPr>
                  <pic:blipFill>
                    <a:blip r:embed="rId10"/>
                    <a:stretch>
                      <a:fillRect/>
                    </a:stretch>
                  </pic:blipFill>
                  <pic:spPr>
                    <a:xfrm>
                      <a:off x="0" y="0"/>
                      <a:ext cx="5648325" cy="2476500"/>
                    </a:xfrm>
                    <a:prstGeom prst="rect">
                      <a:avLst/>
                    </a:prstGeom>
                    <a:noFill/>
                    <a:ln>
                      <a:noFill/>
                    </a:ln>
                  </pic:spPr>
                </pic:pic>
              </a:graphicData>
            </a:graphic>
          </wp:anchor>
        </w:drawing>
      </w:r>
    </w:p>
    <w:p>
      <w:pPr>
        <w:adjustRightInd w:val="0"/>
        <w:snapToGrid w:val="0"/>
        <w:spacing w:line="360" w:lineRule="auto"/>
        <w:jc w:val="center"/>
        <w:rPr>
          <w:rFonts w:hint="eastAsia" w:ascii="宋体" w:hAnsi="宋体"/>
          <w:b/>
          <w:color w:val="FF0000"/>
          <w:spacing w:val="-20"/>
          <w:w w:val="50"/>
          <w:sz w:val="32"/>
          <w:szCs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adjustRightInd w:val="0"/>
        <w:snapToGrid w:val="0"/>
        <w:spacing w:line="480" w:lineRule="exact"/>
        <w:ind w:firstLine="160" w:firstLineChars="50"/>
        <w:rPr>
          <w:rFonts w:ascii="仿宋_GB2312" w:hAnsi="华文仿宋" w:eastAsia="仿宋_GB2312"/>
          <w:sz w:val="32"/>
        </w:rPr>
      </w:pPr>
    </w:p>
    <w:p>
      <w:pPr>
        <w:spacing w:line="560" w:lineRule="exact"/>
        <w:jc w:val="center"/>
        <w:rPr>
          <w:rFonts w:ascii="方正小标宋简体" w:eastAsia="方正小标宋简体"/>
          <w:sz w:val="44"/>
          <w:szCs w:val="44"/>
        </w:rPr>
      </w:pPr>
      <w:bookmarkStart w:id="2" w:name="_Toc426710457"/>
      <w:bookmarkStart w:id="3" w:name="_Toc425777364"/>
    </w:p>
    <w:p>
      <w:pPr>
        <w:spacing w:line="560" w:lineRule="exact"/>
        <w:jc w:val="center"/>
        <w:rPr>
          <w:rFonts w:ascii="仿宋_GB2312" w:eastAsia="仿宋_GB2312"/>
          <w:sz w:val="32"/>
          <w:szCs w:val="32"/>
        </w:rPr>
      </w:pPr>
      <w:r>
        <w:rPr>
          <w:rFonts w:hint="eastAsia" w:ascii="仿宋_GB2312" w:eastAsia="仿宋_GB2312"/>
          <w:sz w:val="32"/>
          <w:szCs w:val="32"/>
        </w:rPr>
        <w:t>赤政办发〔2023〕</w:t>
      </w:r>
      <w:r>
        <w:rPr>
          <w:rFonts w:ascii="仿宋_GB2312" w:eastAsia="仿宋_GB2312"/>
          <w:sz w:val="32"/>
          <w:szCs w:val="32"/>
        </w:rPr>
        <w:t>25</w:t>
      </w:r>
      <w:r>
        <w:rPr>
          <w:rFonts w:hint="eastAsia" w:ascii="仿宋_GB2312" w:eastAsia="仿宋_GB2312"/>
          <w:sz w:val="32"/>
          <w:szCs w:val="32"/>
        </w:rPr>
        <w:t>号</w:t>
      </w:r>
    </w:p>
    <w:p>
      <w:pPr>
        <w:spacing w:line="560" w:lineRule="exact"/>
        <w:rPr>
          <w:rFonts w:hint="eastAsia" w:ascii="方正小标宋简体" w:eastAsia="方正小标宋简体"/>
          <w:sz w:val="44"/>
          <w:szCs w:val="44"/>
        </w:rPr>
      </w:pPr>
    </w:p>
    <w:p>
      <w:pPr>
        <w:spacing w:line="500" w:lineRule="exact"/>
        <w:jc w:val="center"/>
        <w:rPr>
          <w:rFonts w:ascii="方正小标宋简体" w:eastAsia="方正小标宋简体"/>
          <w:sz w:val="44"/>
          <w:szCs w:val="44"/>
        </w:rPr>
      </w:pPr>
      <w:r>
        <w:rPr>
          <w:rFonts w:hint="eastAsia" w:ascii="方正小标宋简体" w:eastAsia="方正小标宋简体"/>
          <w:sz w:val="44"/>
          <w:szCs w:val="44"/>
        </w:rPr>
        <w:t>赤峰市人民政府办公室</w:t>
      </w:r>
    </w:p>
    <w:p>
      <w:pPr>
        <w:spacing w:line="500" w:lineRule="exact"/>
        <w:jc w:val="center"/>
        <w:rPr>
          <w:rFonts w:ascii="方正小标宋简体" w:eastAsia="方正小标宋简体"/>
          <w:sz w:val="44"/>
          <w:szCs w:val="44"/>
          <w:lang w:val="en"/>
        </w:rPr>
      </w:pPr>
      <w:r>
        <w:rPr>
          <w:rFonts w:hint="eastAsia" w:ascii="方正小标宋简体" w:eastAsia="方正小标宋简体"/>
          <w:sz w:val="44"/>
          <w:szCs w:val="44"/>
        </w:rPr>
        <w:t>关于印发《</w:t>
      </w:r>
      <w:r>
        <w:rPr>
          <w:rFonts w:hint="eastAsia" w:ascii="方正小标宋简体" w:eastAsia="方正小标宋简体"/>
          <w:sz w:val="44"/>
          <w:szCs w:val="44"/>
          <w:lang w:val="en"/>
        </w:rPr>
        <w:t>赤峰市突发环境事件应急预案</w:t>
      </w:r>
    </w:p>
    <w:p>
      <w:pPr>
        <w:spacing w:line="500" w:lineRule="exact"/>
        <w:jc w:val="center"/>
        <w:rPr>
          <w:rFonts w:ascii="方正小标宋简体" w:eastAsia="方正小标宋简体"/>
          <w:sz w:val="44"/>
          <w:szCs w:val="44"/>
        </w:rPr>
      </w:pPr>
      <w:r>
        <w:rPr>
          <w:rFonts w:hint="eastAsia" w:ascii="方正小标宋简体" w:eastAsia="方正小标宋简体"/>
          <w:sz w:val="44"/>
          <w:szCs w:val="44"/>
          <w:lang w:val="en"/>
        </w:rPr>
        <w:t>（2023修订版）</w:t>
      </w:r>
      <w:r>
        <w:rPr>
          <w:rFonts w:hint="eastAsia" w:ascii="方正小标宋简体" w:eastAsia="方正小标宋简体"/>
          <w:sz w:val="44"/>
          <w:szCs w:val="44"/>
        </w:rPr>
        <w:t>》的通知</w:t>
      </w:r>
    </w:p>
    <w:p>
      <w:pPr>
        <w:spacing w:line="500" w:lineRule="exact"/>
        <w:jc w:val="center"/>
        <w:rPr>
          <w:rFonts w:ascii="仿宋" w:hAnsi="仿宋" w:eastAsia="仿宋"/>
          <w:sz w:val="32"/>
          <w:szCs w:val="32"/>
        </w:rPr>
      </w:pPr>
    </w:p>
    <w:p>
      <w:pPr>
        <w:spacing w:line="500" w:lineRule="exact"/>
        <w:rPr>
          <w:rFonts w:ascii="仿宋_GB2312" w:eastAsia="仿宋_GB2312"/>
          <w:sz w:val="32"/>
          <w:szCs w:val="32"/>
        </w:rPr>
      </w:pPr>
      <w:r>
        <w:rPr>
          <w:rFonts w:hint="eastAsia" w:ascii="仿宋_GB2312" w:eastAsia="仿宋_GB2312"/>
          <w:sz w:val="32"/>
          <w:szCs w:val="32"/>
        </w:rPr>
        <w:t>各旗县区人民政府，市直各委办局,各企事业</w:t>
      </w:r>
      <w:r>
        <w:rPr>
          <w:rFonts w:ascii="仿宋_GB2312" w:eastAsia="仿宋_GB2312"/>
          <w:sz w:val="32"/>
          <w:szCs w:val="32"/>
        </w:rPr>
        <w:t>单位</w:t>
      </w:r>
      <w:r>
        <w:rPr>
          <w:rFonts w:hint="eastAsia" w:ascii="仿宋_GB2312" w:eastAsia="仿宋_GB2312"/>
          <w:sz w:val="32"/>
          <w:szCs w:val="32"/>
        </w:rPr>
        <w:t>：</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经赤峰市人民政府同意，现将《赤峰市突发环境事件应急预案（</w:t>
      </w:r>
      <w:r>
        <w:rPr>
          <w:rFonts w:ascii="仿宋_GB2312" w:eastAsia="仿宋_GB2312"/>
          <w:sz w:val="32"/>
          <w:szCs w:val="32"/>
        </w:rPr>
        <w:t>2023修订版）》印发给你们，请结合实际，认真贯彻落实。</w:t>
      </w:r>
    </w:p>
    <w:p>
      <w:pPr>
        <w:spacing w:line="500" w:lineRule="exact"/>
        <w:rPr>
          <w:rFonts w:ascii="仿宋" w:hAnsi="仿宋" w:eastAsia="仿宋"/>
          <w:sz w:val="32"/>
          <w:szCs w:val="32"/>
        </w:rPr>
      </w:pPr>
    </w:p>
    <w:p>
      <w:pPr>
        <w:spacing w:line="500" w:lineRule="exact"/>
        <w:rPr>
          <w:rFonts w:ascii="仿宋" w:hAnsi="仿宋" w:eastAsia="仿宋"/>
          <w:sz w:val="32"/>
          <w:szCs w:val="32"/>
        </w:rPr>
      </w:pPr>
    </w:p>
    <w:p>
      <w:pPr>
        <w:spacing w:line="500" w:lineRule="exact"/>
        <w:rPr>
          <w:rFonts w:ascii="仿宋" w:hAnsi="仿宋" w:eastAsia="仿宋"/>
          <w:sz w:val="32"/>
          <w:szCs w:val="32"/>
        </w:rPr>
      </w:pPr>
    </w:p>
    <w:p>
      <w:pPr>
        <w:spacing w:line="500" w:lineRule="exact"/>
        <w:rPr>
          <w:rFonts w:ascii="仿宋_GB2312" w:eastAsia="仿宋_GB2312"/>
          <w:sz w:val="32"/>
          <w:szCs w:val="32"/>
        </w:rPr>
      </w:pP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sz w:val="32"/>
          <w:szCs w:val="32"/>
        </w:rPr>
        <w:t xml:space="preserve"> </w:t>
      </w:r>
      <w:r>
        <w:rPr>
          <w:rFonts w:ascii="仿宋_GB2312" w:eastAsia="仿宋_GB2312"/>
          <w:sz w:val="32"/>
          <w:szCs w:val="32"/>
        </w:rPr>
        <w:t>2023年4月26</w:t>
      </w:r>
      <w:r>
        <w:rPr>
          <w:rFonts w:hint="eastAsia" w:ascii="仿宋_GB2312" w:eastAsia="仿宋_GB2312"/>
          <w:sz w:val="32"/>
          <w:szCs w:val="32"/>
        </w:rPr>
        <w:t>日</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（此件</w:t>
      </w:r>
      <w:r>
        <w:rPr>
          <w:rFonts w:ascii="仿宋_GB2312" w:eastAsia="仿宋_GB2312"/>
          <w:sz w:val="32"/>
          <w:szCs w:val="32"/>
        </w:rPr>
        <w:t>公开发布</w:t>
      </w:r>
      <w:r>
        <w:rPr>
          <w:rFonts w:hint="eastAsia" w:ascii="仿宋_GB2312" w:eastAsia="仿宋_GB2312"/>
          <w:sz w:val="32"/>
          <w:szCs w:val="32"/>
        </w:rPr>
        <w:t>）</w:t>
      </w:r>
    </w:p>
    <w:p>
      <w:pPr>
        <w:spacing w:line="560" w:lineRule="exact"/>
        <w:ind w:right="-313" w:rightChars="-149"/>
        <w:rPr>
          <w:sz w:val="44"/>
          <w:szCs w:val="44"/>
          <w:lang w:val="zh-CN"/>
        </w:rPr>
      </w:pPr>
      <w:r>
        <w:rPr>
          <w:rFonts w:hint="eastAsia" w:ascii="方正小标宋简体" w:hAnsi="方正小标宋简体" w:eastAsia="方正小标宋简体" w:cs="方正小标宋简体"/>
          <w:sz w:val="44"/>
          <w:szCs w:val="44"/>
          <w:lang w:val="zh-CN"/>
        </w:rPr>
        <w:t>赤峰市突发环境事件应急预案（</w:t>
      </w:r>
      <w:r>
        <w:rPr>
          <w:rFonts w:hint="eastAsia" w:ascii="方正小标宋简体" w:hAnsi="方正小标宋简体" w:eastAsia="方正小标宋简体" w:cs="方正小标宋简体"/>
          <w:sz w:val="44"/>
          <w:szCs w:val="44"/>
        </w:rPr>
        <w:t>2023修订版</w:t>
      </w:r>
      <w:r>
        <w:rPr>
          <w:rFonts w:hint="eastAsia" w:ascii="方正小标宋简体" w:hAnsi="方正小标宋简体" w:eastAsia="方正小标宋简体" w:cs="方正小标宋简体"/>
          <w:sz w:val="44"/>
          <w:szCs w:val="44"/>
          <w:lang w:val="zh-CN"/>
        </w:rPr>
        <w:t>）</w:t>
      </w:r>
    </w:p>
    <w:p>
      <w:pPr>
        <w:spacing w:line="560" w:lineRule="exact"/>
        <w:jc w:val="center"/>
        <w:rPr>
          <w:rFonts w:ascii="楷体_GB2312" w:eastAsia="楷体_GB2312"/>
          <w:sz w:val="32"/>
          <w:szCs w:val="32"/>
          <w:lang w:val="zh-CN"/>
        </w:rPr>
      </w:pPr>
    </w:p>
    <w:p>
      <w:pPr>
        <w:spacing w:line="560" w:lineRule="exact"/>
        <w:jc w:val="center"/>
        <w:rPr>
          <w:rFonts w:ascii="楷体_GB2312" w:eastAsia="楷体_GB2312"/>
          <w:sz w:val="36"/>
          <w:szCs w:val="36"/>
          <w:lang w:val="zh-CN"/>
        </w:rPr>
      </w:pPr>
      <w:r>
        <w:rPr>
          <w:rFonts w:hint="eastAsia" w:ascii="楷体_GB2312" w:eastAsia="楷体_GB2312"/>
          <w:sz w:val="36"/>
          <w:szCs w:val="36"/>
          <w:lang w:val="zh-CN"/>
        </w:rPr>
        <w:t>目录</w:t>
      </w:r>
    </w:p>
    <w:p>
      <w:pPr>
        <w:spacing w:line="560" w:lineRule="exact"/>
        <w:rPr>
          <w:rFonts w:ascii="黑体" w:hAnsi="黑体" w:eastAsia="黑体" w:cs="方正黑体_GBK"/>
          <w:sz w:val="32"/>
          <w:szCs w:val="32"/>
        </w:rPr>
      </w:pPr>
      <w:r>
        <w:rPr>
          <w:rFonts w:ascii="黑体" w:hAnsi="黑体" w:eastAsia="黑体" w:cs="方正黑体_GBK"/>
          <w:sz w:val="32"/>
          <w:szCs w:val="32"/>
        </w:rPr>
        <w:t xml:space="preserve">1 </w:t>
      </w:r>
      <w:r>
        <w:rPr>
          <w:rFonts w:hint="eastAsia" w:ascii="黑体" w:hAnsi="黑体" w:eastAsia="黑体" w:cs="方正黑体_GBK"/>
          <w:sz w:val="32"/>
          <w:szCs w:val="32"/>
        </w:rPr>
        <w:t>总则</w:t>
      </w:r>
    </w:p>
    <w:p>
      <w:pPr>
        <w:spacing w:line="560" w:lineRule="exact"/>
        <w:ind w:firstLine="320" w:firstLineChars="100"/>
        <w:rPr>
          <w:rFonts w:ascii="楷体_GB2312" w:hAnsi="华文楷体" w:eastAsia="楷体_GB2312" w:cs="CESI楷体-GB2312"/>
          <w:sz w:val="32"/>
          <w:szCs w:val="32"/>
        </w:rPr>
      </w:pPr>
      <w:r>
        <w:rPr>
          <w:rFonts w:ascii="楷体_GB2312" w:hAnsi="华文楷体" w:eastAsia="楷体_GB2312" w:cs="CESI楷体-GB2312"/>
          <w:sz w:val="32"/>
          <w:szCs w:val="32"/>
        </w:rPr>
        <w:t>1.1 编制目的</w:t>
      </w:r>
    </w:p>
    <w:p>
      <w:pPr>
        <w:spacing w:line="560" w:lineRule="exact"/>
        <w:rPr>
          <w:rFonts w:ascii="楷体_GB2312" w:hAnsi="华文楷体" w:eastAsia="楷体_GB2312" w:cs="CESI楷体-GB2312"/>
          <w:sz w:val="32"/>
          <w:szCs w:val="32"/>
        </w:rPr>
      </w:pPr>
      <w:r>
        <w:rPr>
          <w:rFonts w:ascii="楷体_GB2312" w:hAnsi="CESI仿宋-GB2312" w:eastAsia="楷体_GB2312" w:cs="CESI仿宋-GB2312"/>
          <w:sz w:val="32"/>
          <w:szCs w:val="32"/>
        </w:rPr>
        <w:t xml:space="preserve">  </w:t>
      </w:r>
      <w:r>
        <w:rPr>
          <w:rFonts w:ascii="楷体_GB2312" w:hAnsi="华文楷体" w:eastAsia="楷体_GB2312" w:cs="CESI楷体-GB2312"/>
          <w:sz w:val="32"/>
          <w:szCs w:val="32"/>
        </w:rPr>
        <w:t>1.2 编制依据</w:t>
      </w:r>
    </w:p>
    <w:p>
      <w:pPr>
        <w:spacing w:line="560" w:lineRule="exact"/>
        <w:rPr>
          <w:rFonts w:ascii="楷体_GB2312" w:hAnsi="方正楷体_GBK" w:eastAsia="楷体_GB2312" w:cs="方正楷体_GBK"/>
          <w:sz w:val="32"/>
          <w:szCs w:val="32"/>
        </w:rPr>
      </w:pPr>
      <w:r>
        <w:rPr>
          <w:rFonts w:ascii="楷体_GB2312" w:hAnsi="CESI仿宋-GB2312" w:eastAsia="楷体_GB2312" w:cs="CESI仿宋-GB2312"/>
          <w:sz w:val="32"/>
          <w:szCs w:val="32"/>
        </w:rPr>
        <w:t xml:space="preserve">  </w:t>
      </w:r>
      <w:r>
        <w:rPr>
          <w:rFonts w:ascii="楷体_GB2312" w:hAnsi="华文楷体" w:eastAsia="楷体_GB2312" w:cs="CESI楷体-GB2312"/>
          <w:sz w:val="32"/>
          <w:szCs w:val="32"/>
        </w:rPr>
        <w:t>1.3 适用范围</w:t>
      </w:r>
    </w:p>
    <w:p>
      <w:pPr>
        <w:spacing w:line="560" w:lineRule="exact"/>
        <w:ind w:firstLine="320" w:firstLineChars="100"/>
        <w:rPr>
          <w:rFonts w:ascii="楷体_GB2312" w:hAnsi="CESI仿宋-GB2312" w:eastAsia="楷体_GB2312" w:cs="CESI仿宋-GB2312"/>
          <w:sz w:val="32"/>
          <w:szCs w:val="32"/>
        </w:rPr>
      </w:pPr>
      <w:r>
        <w:rPr>
          <w:rFonts w:ascii="楷体_GB2312" w:hAnsi="华文楷体" w:eastAsia="楷体_GB2312" w:cs="CESI楷体-GB2312"/>
          <w:sz w:val="32"/>
          <w:szCs w:val="32"/>
        </w:rPr>
        <w:t>1.4 工作原则</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1.5 事件分级</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1.6 环境突发事件类型</w:t>
      </w:r>
    </w:p>
    <w:p>
      <w:pPr>
        <w:spacing w:line="560" w:lineRule="exact"/>
        <w:ind w:firstLine="640" w:firstLineChars="200"/>
        <w:rPr>
          <w:rFonts w:ascii="仿宋_GB2312" w:eastAsia="仿宋_GB2312"/>
          <w:sz w:val="32"/>
          <w:szCs w:val="32"/>
        </w:rPr>
      </w:pPr>
      <w:r>
        <w:rPr>
          <w:rFonts w:ascii="仿宋_GB2312" w:eastAsia="仿宋_GB2312"/>
          <w:sz w:val="32"/>
          <w:szCs w:val="32"/>
        </w:rPr>
        <w:t>1.6.1 突发环境事件</w:t>
      </w:r>
    </w:p>
    <w:p>
      <w:pPr>
        <w:spacing w:line="560" w:lineRule="exact"/>
        <w:rPr>
          <w:rFonts w:ascii="仿宋_GB2312" w:hAnsi="CESI仿宋-GB2312" w:eastAsia="仿宋_GB2312" w:cs="CESI仿宋-GB2312"/>
          <w:sz w:val="32"/>
          <w:szCs w:val="32"/>
          <w:lang w:val="en"/>
        </w:rPr>
      </w:pPr>
      <w:r>
        <w:rPr>
          <w:rFonts w:ascii="仿宋_GB2312" w:hAnsi="CESI仿宋-GB2312" w:eastAsia="仿宋_GB2312" w:cs="CESI仿宋-GB2312"/>
          <w:sz w:val="32"/>
          <w:szCs w:val="32"/>
        </w:rPr>
        <w:t xml:space="preserve">    </w:t>
      </w:r>
      <w:r>
        <w:rPr>
          <w:rFonts w:ascii="仿宋_GB2312" w:eastAsia="仿宋_GB2312"/>
          <w:sz w:val="32"/>
          <w:szCs w:val="32"/>
        </w:rPr>
        <w:t>1.6.2 次生环境事件</w:t>
      </w:r>
    </w:p>
    <w:p>
      <w:pPr>
        <w:spacing w:line="560" w:lineRule="exact"/>
        <w:ind w:firstLine="640" w:firstLineChars="200"/>
        <w:rPr>
          <w:rFonts w:ascii="仿宋_GB2312" w:hAnsi="CESI仿宋-GB2312" w:eastAsia="仿宋_GB2312" w:cs="CESI仿宋-GB2312"/>
          <w:sz w:val="32"/>
          <w:szCs w:val="32"/>
          <w:lang w:val="en"/>
        </w:rPr>
      </w:pPr>
      <w:r>
        <w:rPr>
          <w:rFonts w:ascii="仿宋_GB2312" w:eastAsia="仿宋_GB2312"/>
          <w:sz w:val="32"/>
          <w:szCs w:val="32"/>
        </w:rPr>
        <w:t>1.6.3 衍生环境事件</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1.7 环境应急预案体系</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1.7.1 市级突发环境事件应急预案</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1.7.2 旗县（区）级突发环境事件应急预案</w:t>
      </w:r>
    </w:p>
    <w:p>
      <w:pPr>
        <w:spacing w:line="560" w:lineRule="exact"/>
        <w:ind w:firstLine="640" w:firstLineChars="200"/>
        <w:rPr>
          <w:rFonts w:ascii="仿宋_GB2312" w:eastAsia="仿宋_GB2312"/>
          <w:sz w:val="32"/>
          <w:szCs w:val="32"/>
        </w:rPr>
      </w:pPr>
      <w:r>
        <w:rPr>
          <w:rFonts w:ascii="仿宋_GB2312" w:eastAsia="仿宋_GB2312"/>
          <w:sz w:val="32"/>
          <w:szCs w:val="32"/>
        </w:rPr>
        <w:t>1.7.3 工业园区、产业园区、企事业单位突发环境应急</w:t>
      </w:r>
    </w:p>
    <w:p>
      <w:pPr>
        <w:spacing w:line="560" w:lineRule="exact"/>
        <w:ind w:firstLine="1600" w:firstLineChars="500"/>
        <w:rPr>
          <w:rFonts w:ascii="仿宋_GB2312" w:hAnsi="CESI仿宋-GB2312" w:eastAsia="仿宋_GB2312" w:cs="CESI仿宋-GB2312"/>
          <w:sz w:val="32"/>
          <w:szCs w:val="32"/>
        </w:rPr>
      </w:pPr>
      <w:r>
        <w:rPr>
          <w:rFonts w:ascii="仿宋_GB2312" w:eastAsia="仿宋_GB2312"/>
          <w:sz w:val="32"/>
          <w:szCs w:val="32"/>
        </w:rPr>
        <w:t>预案</w:t>
      </w:r>
    </w:p>
    <w:p>
      <w:pPr>
        <w:spacing w:line="560" w:lineRule="exact"/>
        <w:rPr>
          <w:rFonts w:ascii="黑体" w:hAnsi="黑体" w:eastAsia="黑体" w:cs="方正黑体_GBK"/>
          <w:sz w:val="32"/>
          <w:szCs w:val="32"/>
        </w:rPr>
      </w:pPr>
      <w:r>
        <w:rPr>
          <w:rFonts w:ascii="黑体" w:hAnsi="黑体" w:eastAsia="黑体" w:cs="方正黑体_GBK"/>
          <w:sz w:val="32"/>
          <w:szCs w:val="32"/>
        </w:rPr>
        <w:t xml:space="preserve">2 </w:t>
      </w:r>
      <w:r>
        <w:rPr>
          <w:rFonts w:hint="eastAsia" w:ascii="黑体" w:hAnsi="黑体" w:eastAsia="黑体" w:cs="方正黑体_GBK"/>
          <w:sz w:val="32"/>
          <w:szCs w:val="32"/>
        </w:rPr>
        <w:t>组织</w:t>
      </w:r>
      <w:r>
        <w:rPr>
          <w:rFonts w:hint="eastAsia" w:ascii="黑体" w:hAnsi="黑体" w:eastAsia="黑体" w:cs="方正黑体_GBK"/>
          <w:sz w:val="32"/>
          <w:szCs w:val="32"/>
          <w:lang w:val="en"/>
        </w:rPr>
        <w:t>指挥体系</w:t>
      </w:r>
    </w:p>
    <w:p>
      <w:pPr>
        <w:spacing w:line="560" w:lineRule="exact"/>
        <w:ind w:firstLine="320" w:firstLineChars="100"/>
        <w:rPr>
          <w:rFonts w:ascii="楷体_GB2312" w:hAnsi="华文楷体" w:eastAsia="楷体_GB2312" w:cs="CESI楷体-GB2312"/>
          <w:sz w:val="32"/>
          <w:szCs w:val="32"/>
        </w:rPr>
      </w:pPr>
      <w:r>
        <w:rPr>
          <w:rFonts w:ascii="楷体_GB2312" w:hAnsi="华文楷体" w:eastAsia="楷体_GB2312" w:cs="CESI楷体-GB2312"/>
          <w:sz w:val="32"/>
          <w:szCs w:val="32"/>
        </w:rPr>
        <w:t>2.1 市级组织指挥机构</w:t>
      </w:r>
    </w:p>
    <w:p>
      <w:pPr>
        <w:spacing w:line="560" w:lineRule="exact"/>
        <w:rPr>
          <w:rFonts w:ascii="楷体_GB2312" w:hAnsi="华文楷体" w:eastAsia="楷体_GB2312" w:cs="CESI楷体-GB2312"/>
          <w:sz w:val="32"/>
          <w:szCs w:val="32"/>
        </w:rPr>
      </w:pPr>
      <w:r>
        <w:rPr>
          <w:rFonts w:ascii="楷体_GB2312" w:hAnsi="CESI仿宋-GB2312" w:eastAsia="楷体_GB2312" w:cs="CESI仿宋-GB2312"/>
          <w:sz w:val="32"/>
          <w:szCs w:val="32"/>
        </w:rPr>
        <w:t xml:space="preserve">  </w:t>
      </w:r>
      <w:r>
        <w:rPr>
          <w:rFonts w:ascii="楷体_GB2312" w:hAnsi="华文楷体" w:eastAsia="楷体_GB2312" w:cs="CESI楷体-GB2312"/>
          <w:sz w:val="32"/>
          <w:szCs w:val="32"/>
        </w:rPr>
        <w:t>2.2 旗县（区）组织指挥机构</w:t>
      </w:r>
    </w:p>
    <w:p>
      <w:pPr>
        <w:spacing w:line="560" w:lineRule="exact"/>
        <w:rPr>
          <w:rFonts w:ascii="黑体" w:hAnsi="黑体" w:eastAsia="黑体" w:cs="方正黑体_GBK"/>
          <w:sz w:val="32"/>
          <w:szCs w:val="32"/>
          <w:lang w:val="en"/>
        </w:rPr>
      </w:pPr>
      <w:r>
        <w:rPr>
          <w:rFonts w:ascii="黑体" w:hAnsi="黑体" w:eastAsia="黑体" w:cs="方正黑体_GBK"/>
          <w:sz w:val="32"/>
          <w:szCs w:val="32"/>
          <w:lang w:val="en"/>
        </w:rPr>
        <w:t xml:space="preserve">3 </w:t>
      </w:r>
      <w:r>
        <w:rPr>
          <w:rFonts w:hint="eastAsia" w:ascii="黑体" w:hAnsi="黑体" w:eastAsia="黑体" w:cs="方正黑体_GBK"/>
          <w:sz w:val="32"/>
          <w:szCs w:val="32"/>
          <w:lang w:val="en"/>
        </w:rPr>
        <w:t>监测预警和信息报告</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3.1 监测和风险预警</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3.2 预警</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3.2.1 预警分级</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3.2.2 预警信息发布</w:t>
      </w:r>
    </w:p>
    <w:p>
      <w:pPr>
        <w:spacing w:line="560" w:lineRule="exact"/>
        <w:ind w:firstLine="640" w:firstLineChars="200"/>
        <w:rPr>
          <w:rFonts w:ascii="仿宋_GB2312" w:eastAsia="仿宋_GB2312"/>
          <w:sz w:val="32"/>
          <w:szCs w:val="32"/>
        </w:rPr>
      </w:pPr>
      <w:r>
        <w:rPr>
          <w:rFonts w:ascii="仿宋_GB2312" w:eastAsia="仿宋_GB2312"/>
          <w:sz w:val="32"/>
          <w:szCs w:val="32"/>
        </w:rPr>
        <w:t>3.2.3 预警行动</w:t>
      </w:r>
    </w:p>
    <w:p>
      <w:pPr>
        <w:spacing w:line="560" w:lineRule="exact"/>
        <w:rPr>
          <w:rFonts w:ascii="仿宋_GB2312" w:hAnsi="CESI仿宋-GB2312" w:eastAsia="仿宋_GB2312" w:cs="CESI仿宋-GB2312"/>
          <w:sz w:val="32"/>
          <w:szCs w:val="32"/>
        </w:rPr>
      </w:pPr>
      <w:r>
        <w:rPr>
          <w:rFonts w:ascii="仿宋_GB2312" w:hAnsi="CESI仿宋-GB2312" w:eastAsia="仿宋_GB2312" w:cs="CESI仿宋-GB2312"/>
          <w:sz w:val="32"/>
          <w:szCs w:val="32"/>
        </w:rPr>
        <w:t xml:space="preserve">    </w:t>
      </w:r>
      <w:r>
        <w:rPr>
          <w:rFonts w:ascii="仿宋_GB2312" w:eastAsia="仿宋_GB2312"/>
          <w:sz w:val="32"/>
          <w:szCs w:val="32"/>
        </w:rPr>
        <w:t>3.2.4 预警级别调整和解除</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3.3 信息报告与通报</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3.3.1 部门信息通报</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3.3.2 跨区域信息通报</w:t>
      </w:r>
    </w:p>
    <w:p>
      <w:pPr>
        <w:spacing w:line="560" w:lineRule="exact"/>
        <w:rPr>
          <w:rFonts w:ascii="黑体" w:hAnsi="黑体" w:eastAsia="黑体" w:cs="方正黑体_GBK"/>
          <w:sz w:val="32"/>
          <w:szCs w:val="32"/>
          <w:lang w:val="en"/>
        </w:rPr>
      </w:pPr>
      <w:r>
        <w:rPr>
          <w:rFonts w:ascii="黑体" w:hAnsi="黑体" w:eastAsia="黑体" w:cs="方正黑体_GBK"/>
          <w:sz w:val="32"/>
          <w:szCs w:val="32"/>
          <w:lang w:val="en"/>
        </w:rPr>
        <w:t xml:space="preserve">4 </w:t>
      </w:r>
      <w:r>
        <w:rPr>
          <w:rFonts w:hint="eastAsia" w:ascii="黑体" w:hAnsi="黑体" w:eastAsia="黑体" w:cs="方正黑体_GBK"/>
          <w:sz w:val="32"/>
          <w:szCs w:val="32"/>
          <w:lang w:val="en"/>
        </w:rPr>
        <w:t>应对与响应</w:t>
      </w:r>
    </w:p>
    <w:p>
      <w:pPr>
        <w:spacing w:line="560" w:lineRule="exact"/>
        <w:ind w:firstLine="320" w:firstLineChars="100"/>
        <w:rPr>
          <w:rFonts w:ascii="楷体_GB2312" w:hAnsi="华文楷体" w:eastAsia="楷体_GB2312" w:cs="华文楷体"/>
          <w:sz w:val="32"/>
          <w:szCs w:val="32"/>
        </w:rPr>
      </w:pPr>
      <w:r>
        <w:rPr>
          <w:rFonts w:ascii="楷体_GB2312" w:hAnsi="华文楷体" w:eastAsia="楷体_GB2312" w:cs="CESI楷体-GB2312"/>
          <w:sz w:val="32"/>
          <w:szCs w:val="32"/>
        </w:rPr>
        <w:t xml:space="preserve">4.1 </w:t>
      </w:r>
      <w:r>
        <w:rPr>
          <w:rFonts w:hint="eastAsia" w:ascii="楷体_GB2312" w:hAnsi="华文楷体" w:eastAsia="楷体_GB2312" w:cs="CESI楷体-GB2312"/>
          <w:sz w:val="32"/>
          <w:szCs w:val="32"/>
        </w:rPr>
        <w:t>分级应对</w:t>
      </w:r>
    </w:p>
    <w:p>
      <w:pPr>
        <w:spacing w:line="560" w:lineRule="exact"/>
        <w:ind w:firstLine="320" w:firstLineChars="100"/>
        <w:rPr>
          <w:rFonts w:ascii="楷体_GB2312" w:hAnsi="华文楷体" w:eastAsia="楷体_GB2312" w:cs="华文楷体"/>
          <w:sz w:val="32"/>
          <w:szCs w:val="32"/>
        </w:rPr>
      </w:pPr>
      <w:r>
        <w:rPr>
          <w:rFonts w:ascii="楷体_GB2312" w:hAnsi="华文楷体" w:eastAsia="楷体_GB2312" w:cs="CESI楷体-GB2312"/>
          <w:sz w:val="32"/>
          <w:szCs w:val="32"/>
        </w:rPr>
        <w:t>4.2 响应分级</w:t>
      </w:r>
    </w:p>
    <w:p>
      <w:pPr>
        <w:spacing w:line="560" w:lineRule="exact"/>
        <w:ind w:firstLine="320" w:firstLineChars="100"/>
        <w:rPr>
          <w:rFonts w:ascii="楷体_GB2312" w:hAnsi="CESI仿宋-GB2312" w:eastAsia="楷体_GB2312" w:cs="CESI仿宋-GB2312"/>
          <w:sz w:val="32"/>
          <w:szCs w:val="32"/>
        </w:rPr>
      </w:pPr>
      <w:r>
        <w:rPr>
          <w:rFonts w:ascii="楷体_GB2312" w:hAnsi="华文楷体" w:eastAsia="楷体_GB2312" w:cs="CESI楷体-GB2312"/>
          <w:sz w:val="32"/>
          <w:szCs w:val="32"/>
        </w:rPr>
        <w:t>4.3 响应措施</w:t>
      </w:r>
    </w:p>
    <w:p>
      <w:pPr>
        <w:spacing w:line="560" w:lineRule="exact"/>
        <w:ind w:firstLine="640" w:firstLineChars="200"/>
        <w:rPr>
          <w:rFonts w:ascii="仿宋_GB2312" w:hAnsi="CESI仿宋-GB2312" w:eastAsia="仿宋_GB2312" w:cs="CESI仿宋-GB2312"/>
          <w:sz w:val="32"/>
          <w:szCs w:val="32"/>
        </w:rPr>
      </w:pPr>
      <w:r>
        <w:rPr>
          <w:rFonts w:ascii="仿宋_GB2312" w:eastAsia="仿宋_GB2312"/>
          <w:sz w:val="32"/>
          <w:szCs w:val="32"/>
        </w:rPr>
        <w:t>4.3.1 先期处置</w:t>
      </w:r>
    </w:p>
    <w:p>
      <w:pPr>
        <w:spacing w:line="560" w:lineRule="exact"/>
        <w:ind w:firstLine="640" w:firstLineChars="200"/>
        <w:rPr>
          <w:rFonts w:ascii="仿宋_GB2312" w:hAnsi="CESI仿宋-GB2312" w:eastAsia="仿宋_GB2312" w:cs="CESI仿宋-GB2312"/>
          <w:sz w:val="32"/>
          <w:szCs w:val="32"/>
          <w:lang w:val="en"/>
        </w:rPr>
      </w:pPr>
      <w:r>
        <w:rPr>
          <w:rFonts w:ascii="仿宋_GB2312" w:eastAsia="仿宋_GB2312"/>
          <w:sz w:val="32"/>
          <w:szCs w:val="32"/>
        </w:rPr>
        <w:t>4.3.2 应急措施</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4.3.2.1 现场处置措施</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4.3.2.2 转移安置人员</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4.3.2.3 医疗卫生救援</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4.3.2.4 环境应急监测</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4.3.2.5 市场监管调控</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4.3.2.6 信息发布和舆情引导</w:t>
      </w:r>
    </w:p>
    <w:p>
      <w:pPr>
        <w:spacing w:line="560" w:lineRule="exact"/>
        <w:ind w:firstLine="960" w:firstLineChars="300"/>
        <w:rPr>
          <w:rFonts w:ascii="仿宋_GB2312" w:hAnsi="CESI仿宋-GB2312" w:eastAsia="仿宋_GB2312" w:cs="CESI仿宋-GB2312"/>
          <w:sz w:val="32"/>
          <w:szCs w:val="32"/>
        </w:rPr>
      </w:pPr>
      <w:r>
        <w:rPr>
          <w:rFonts w:ascii="仿宋_GB2312" w:eastAsia="仿宋_GB2312"/>
          <w:sz w:val="32"/>
          <w:szCs w:val="32"/>
        </w:rPr>
        <w:t>4.3.2.7 社会维稳和矛盾调处</w:t>
      </w:r>
    </w:p>
    <w:p>
      <w:pPr>
        <w:spacing w:line="560" w:lineRule="exact"/>
        <w:ind w:firstLine="320" w:firstLineChars="100"/>
        <w:rPr>
          <w:rFonts w:ascii="楷体_GB2312" w:hAnsi="华文楷体" w:eastAsia="楷体_GB2312" w:cs="华文楷体"/>
          <w:sz w:val="32"/>
          <w:szCs w:val="32"/>
        </w:rPr>
      </w:pPr>
      <w:r>
        <w:rPr>
          <w:rFonts w:ascii="楷体_GB2312" w:hAnsi="华文楷体" w:eastAsia="楷体_GB2312" w:cs="CESI楷体-GB2312"/>
          <w:sz w:val="32"/>
          <w:szCs w:val="32"/>
        </w:rPr>
        <w:t>4.4 响应终止</w:t>
      </w:r>
    </w:p>
    <w:p>
      <w:pPr>
        <w:spacing w:line="560" w:lineRule="exact"/>
        <w:rPr>
          <w:rFonts w:ascii="黑体" w:hAnsi="黑体" w:eastAsia="黑体" w:cs="方正黑体_GBK"/>
          <w:sz w:val="32"/>
          <w:szCs w:val="32"/>
          <w:lang w:val="en"/>
        </w:rPr>
      </w:pPr>
      <w:r>
        <w:rPr>
          <w:rFonts w:ascii="黑体" w:hAnsi="黑体" w:eastAsia="黑体" w:cs="方正黑体_GBK"/>
          <w:sz w:val="32"/>
          <w:szCs w:val="32"/>
          <w:lang w:val="en"/>
        </w:rPr>
        <w:t xml:space="preserve">5 </w:t>
      </w:r>
      <w:r>
        <w:rPr>
          <w:rFonts w:hint="eastAsia" w:ascii="黑体" w:hAnsi="黑体" w:eastAsia="黑体" w:cs="方正黑体_GBK"/>
          <w:sz w:val="32"/>
          <w:szCs w:val="32"/>
          <w:lang w:val="en"/>
        </w:rPr>
        <w:t>后期工作</w:t>
      </w:r>
    </w:p>
    <w:p>
      <w:pPr>
        <w:spacing w:line="560" w:lineRule="exact"/>
        <w:ind w:firstLine="320" w:firstLineChars="100"/>
        <w:rPr>
          <w:rFonts w:ascii="楷体_GB2312" w:hAnsi="华文楷体" w:eastAsia="楷体_GB2312" w:cs="CESI楷体-GB2312"/>
          <w:sz w:val="32"/>
          <w:szCs w:val="32"/>
        </w:rPr>
      </w:pPr>
      <w:r>
        <w:rPr>
          <w:rFonts w:ascii="楷体_GB2312" w:hAnsi="华文楷体" w:eastAsia="楷体_GB2312" w:cs="CESI楷体-GB2312"/>
          <w:sz w:val="32"/>
          <w:szCs w:val="32"/>
        </w:rPr>
        <w:t>5.1 损害评估</w:t>
      </w:r>
    </w:p>
    <w:p>
      <w:pPr>
        <w:spacing w:line="560" w:lineRule="exact"/>
        <w:rPr>
          <w:rFonts w:ascii="楷体_GB2312" w:hAnsi="方正楷体_GBK" w:eastAsia="楷体_GB2312" w:cs="方正楷体_GBK"/>
          <w:sz w:val="32"/>
          <w:szCs w:val="32"/>
        </w:rPr>
      </w:pPr>
      <w:r>
        <w:rPr>
          <w:rFonts w:ascii="楷体_GB2312" w:hAnsi="CESI仿宋-GB2312" w:eastAsia="楷体_GB2312" w:cs="CESI仿宋-GB2312"/>
          <w:sz w:val="32"/>
          <w:szCs w:val="32"/>
        </w:rPr>
        <w:t xml:space="preserve">  </w:t>
      </w:r>
      <w:r>
        <w:rPr>
          <w:rFonts w:ascii="楷体_GB2312" w:hAnsi="华文楷体" w:eastAsia="楷体_GB2312" w:cs="CESI楷体-GB2312"/>
          <w:sz w:val="32"/>
          <w:szCs w:val="32"/>
        </w:rPr>
        <w:t>5.2 事件调查</w:t>
      </w:r>
    </w:p>
    <w:p>
      <w:pPr>
        <w:spacing w:line="560" w:lineRule="exact"/>
        <w:ind w:firstLine="320" w:firstLineChars="100"/>
        <w:rPr>
          <w:rFonts w:ascii="楷体_GB2312" w:hAnsi="方正楷体_GBK" w:eastAsia="楷体_GB2312" w:cs="方正楷体_GBK"/>
          <w:sz w:val="32"/>
          <w:szCs w:val="32"/>
        </w:rPr>
      </w:pPr>
      <w:r>
        <w:rPr>
          <w:rFonts w:ascii="楷体_GB2312" w:hAnsi="华文楷体" w:eastAsia="楷体_GB2312" w:cs="CESI楷体-GB2312"/>
          <w:sz w:val="32"/>
          <w:szCs w:val="32"/>
        </w:rPr>
        <w:t>5.3 善后处置</w:t>
      </w:r>
    </w:p>
    <w:p>
      <w:pPr>
        <w:spacing w:line="560" w:lineRule="exact"/>
        <w:rPr>
          <w:rFonts w:ascii="黑体" w:hAnsi="黑体" w:eastAsia="黑体" w:cs="方正黑体_GBK"/>
          <w:sz w:val="32"/>
          <w:szCs w:val="32"/>
          <w:lang w:val="en"/>
        </w:rPr>
      </w:pPr>
      <w:r>
        <w:rPr>
          <w:rFonts w:ascii="黑体" w:hAnsi="黑体" w:eastAsia="黑体" w:cs="方正黑体_GBK"/>
          <w:sz w:val="32"/>
          <w:szCs w:val="32"/>
          <w:lang w:val="en"/>
        </w:rPr>
        <w:t xml:space="preserve">6 </w:t>
      </w:r>
      <w:r>
        <w:rPr>
          <w:rFonts w:hint="eastAsia" w:ascii="黑体" w:hAnsi="黑体" w:eastAsia="黑体" w:cs="方正黑体_GBK"/>
          <w:sz w:val="32"/>
          <w:szCs w:val="32"/>
          <w:lang w:val="en"/>
        </w:rPr>
        <w:t>应急保障</w:t>
      </w:r>
    </w:p>
    <w:p>
      <w:pPr>
        <w:spacing w:line="560" w:lineRule="exact"/>
        <w:ind w:firstLine="320" w:firstLineChars="100"/>
        <w:rPr>
          <w:rFonts w:ascii="楷体_GB2312" w:hAnsi="华文楷体" w:eastAsia="楷体_GB2312" w:cs="华文楷体"/>
          <w:sz w:val="32"/>
          <w:szCs w:val="32"/>
        </w:rPr>
      </w:pPr>
      <w:r>
        <w:rPr>
          <w:rFonts w:ascii="楷体_GB2312" w:hAnsi="华文楷体" w:eastAsia="楷体_GB2312" w:cs="CESI楷体-GB2312"/>
          <w:sz w:val="32"/>
          <w:szCs w:val="32"/>
        </w:rPr>
        <w:t>6.1 队伍与技术保障</w:t>
      </w:r>
    </w:p>
    <w:p>
      <w:pPr>
        <w:spacing w:line="560" w:lineRule="exact"/>
        <w:ind w:firstLine="320" w:firstLineChars="100"/>
        <w:rPr>
          <w:rFonts w:ascii="楷体_GB2312" w:hAnsi="华文楷体" w:eastAsia="楷体_GB2312" w:cs="华文楷体"/>
          <w:sz w:val="32"/>
          <w:szCs w:val="32"/>
        </w:rPr>
      </w:pPr>
      <w:r>
        <w:rPr>
          <w:rFonts w:ascii="楷体_GB2312" w:hAnsi="华文楷体" w:eastAsia="楷体_GB2312" w:cs="CESI楷体-GB2312"/>
          <w:sz w:val="32"/>
          <w:szCs w:val="32"/>
        </w:rPr>
        <w:t>6.2 物资与资金保障</w:t>
      </w:r>
    </w:p>
    <w:p>
      <w:pPr>
        <w:spacing w:line="560" w:lineRule="exact"/>
        <w:ind w:firstLine="320" w:firstLineChars="100"/>
        <w:rPr>
          <w:rFonts w:ascii="楷体_GB2312" w:hAnsi="CESI楷体-GB2312" w:eastAsia="楷体_GB2312" w:cs="CESI楷体-GB2312"/>
          <w:sz w:val="32"/>
          <w:szCs w:val="32"/>
        </w:rPr>
      </w:pPr>
      <w:r>
        <w:rPr>
          <w:rFonts w:ascii="楷体_GB2312" w:hAnsi="华文楷体" w:eastAsia="楷体_GB2312" w:cs="CESI楷体-GB2312"/>
          <w:sz w:val="32"/>
          <w:szCs w:val="32"/>
        </w:rPr>
        <w:t>6.3 通信与交通运输保障</w:t>
      </w:r>
    </w:p>
    <w:p>
      <w:pPr>
        <w:spacing w:line="560" w:lineRule="exact"/>
        <w:rPr>
          <w:rFonts w:ascii="黑体" w:hAnsi="黑体" w:eastAsia="黑体" w:cs="方正黑体_GBK"/>
          <w:sz w:val="32"/>
          <w:szCs w:val="32"/>
          <w:lang w:val="en"/>
        </w:rPr>
      </w:pPr>
      <w:r>
        <w:rPr>
          <w:rFonts w:ascii="黑体" w:hAnsi="黑体" w:eastAsia="黑体" w:cs="方正黑体_GBK"/>
          <w:sz w:val="32"/>
          <w:szCs w:val="32"/>
          <w:lang w:val="en"/>
        </w:rPr>
        <w:t xml:space="preserve">7 </w:t>
      </w:r>
      <w:r>
        <w:rPr>
          <w:rFonts w:hint="eastAsia" w:ascii="黑体" w:hAnsi="黑体" w:eastAsia="黑体" w:cs="方正黑体_GBK"/>
          <w:sz w:val="32"/>
          <w:szCs w:val="32"/>
          <w:lang w:val="en"/>
        </w:rPr>
        <w:t>附则</w:t>
      </w:r>
    </w:p>
    <w:p>
      <w:pPr>
        <w:spacing w:line="560" w:lineRule="exact"/>
        <w:ind w:firstLine="320" w:firstLineChars="100"/>
        <w:rPr>
          <w:rFonts w:ascii="楷体_GB2312" w:hAnsi="CESI楷体-GB2312" w:eastAsia="楷体_GB2312" w:cs="CESI楷体-GB2312"/>
          <w:sz w:val="32"/>
          <w:szCs w:val="32"/>
        </w:rPr>
      </w:pPr>
      <w:r>
        <w:rPr>
          <w:rFonts w:ascii="楷体_GB2312" w:hAnsi="华文楷体" w:eastAsia="楷体_GB2312" w:cs="CESI楷体-GB2312"/>
          <w:sz w:val="32"/>
          <w:szCs w:val="32"/>
        </w:rPr>
        <w:t>7.1 预案管理</w:t>
      </w:r>
    </w:p>
    <w:p>
      <w:pPr>
        <w:spacing w:line="560" w:lineRule="exact"/>
        <w:ind w:firstLine="320" w:firstLineChars="100"/>
        <w:rPr>
          <w:rFonts w:ascii="楷体_GB2312" w:hAnsi="CESI楷体-GB2312" w:eastAsia="楷体_GB2312" w:cs="CESI楷体-GB2312"/>
          <w:sz w:val="32"/>
          <w:szCs w:val="32"/>
        </w:rPr>
      </w:pPr>
      <w:r>
        <w:rPr>
          <w:rFonts w:ascii="楷体_GB2312" w:hAnsi="华文楷体" w:eastAsia="楷体_GB2312" w:cs="CESI楷体-GB2312"/>
          <w:sz w:val="32"/>
          <w:szCs w:val="32"/>
        </w:rPr>
        <w:t>7.2 预案解释</w:t>
      </w:r>
    </w:p>
    <w:p>
      <w:pPr>
        <w:spacing w:line="560" w:lineRule="exact"/>
        <w:ind w:firstLine="320" w:firstLineChars="100"/>
        <w:rPr>
          <w:rFonts w:ascii="楷体_GB2312" w:hAnsi="CESI楷体-GB2312" w:eastAsia="楷体_GB2312" w:cs="CESI楷体-GB2312"/>
          <w:sz w:val="32"/>
          <w:szCs w:val="32"/>
        </w:rPr>
      </w:pPr>
      <w:r>
        <w:rPr>
          <w:rFonts w:ascii="楷体_GB2312" w:hAnsi="华文楷体" w:eastAsia="楷体_GB2312" w:cs="CESI楷体-GB2312"/>
          <w:sz w:val="32"/>
          <w:szCs w:val="32"/>
        </w:rPr>
        <w:t>7.3 实施时间</w:t>
      </w: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p>
    <w:p>
      <w:pPr>
        <w:tabs>
          <w:tab w:val="left" w:pos="3150"/>
        </w:tabs>
        <w:spacing w:line="560" w:lineRule="exact"/>
        <w:ind w:firstLine="640" w:firstLineChars="200"/>
        <w:rPr>
          <w:rFonts w:ascii="黑体" w:hAnsi="黑体" w:eastAsia="黑体" w:cs="方正黑体_GBK"/>
          <w:sz w:val="32"/>
          <w:szCs w:val="32"/>
        </w:rPr>
      </w:pPr>
      <w:r>
        <w:rPr>
          <w:rFonts w:ascii="黑体" w:hAnsi="黑体" w:eastAsia="黑体" w:cs="方正黑体_GBK"/>
          <w:sz w:val="32"/>
          <w:szCs w:val="32"/>
        </w:rPr>
        <w:t xml:space="preserve">1 </w:t>
      </w:r>
      <w:r>
        <w:rPr>
          <w:rFonts w:hint="eastAsia" w:ascii="黑体" w:hAnsi="黑体" w:eastAsia="黑体" w:cs="方正黑体_GBK"/>
          <w:sz w:val="32"/>
          <w:szCs w:val="32"/>
        </w:rPr>
        <w:t>总则</w:t>
      </w:r>
      <w:bookmarkEnd w:id="2"/>
      <w:bookmarkEnd w:id="3"/>
      <w:bookmarkStart w:id="4" w:name="_Toc426710458"/>
      <w:bookmarkStart w:id="5" w:name="_Toc425777365"/>
      <w:r>
        <w:rPr>
          <w:rFonts w:ascii="黑体" w:hAnsi="黑体" w:eastAsia="黑体" w:cs="方正黑体_GBK"/>
          <w:sz w:val="32"/>
          <w:szCs w:val="32"/>
        </w:rPr>
        <w:tab/>
      </w:r>
    </w:p>
    <w:bookmarkEnd w:id="4"/>
    <w:bookmarkEnd w:id="5"/>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1.1 编制目的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为健全完善我市突发环境事件应急管理工作机制</w:t>
      </w:r>
      <w:r>
        <w:rPr>
          <w:rFonts w:ascii="仿宋_GB2312" w:eastAsia="仿宋_GB2312"/>
          <w:sz w:val="32"/>
          <w:szCs w:val="32"/>
        </w:rPr>
        <w:t>,提高应对突发环境事件的组织指挥和应急处置能力</w:t>
      </w:r>
      <w:r>
        <w:rPr>
          <w:rFonts w:hint="eastAsia" w:ascii="仿宋_GB2312" w:eastAsia="仿宋_GB2312"/>
          <w:sz w:val="32"/>
          <w:szCs w:val="32"/>
        </w:rPr>
        <w:t>，</w:t>
      </w:r>
      <w:r>
        <w:rPr>
          <w:rFonts w:ascii="仿宋_GB2312" w:eastAsia="仿宋_GB2312"/>
          <w:sz w:val="32"/>
          <w:szCs w:val="32"/>
        </w:rPr>
        <w:t>科学有序高效处置突发环境事件</w:t>
      </w:r>
      <w:r>
        <w:rPr>
          <w:rFonts w:hint="eastAsia" w:ascii="仿宋_GB2312" w:eastAsia="仿宋_GB2312"/>
          <w:sz w:val="32"/>
          <w:szCs w:val="32"/>
        </w:rPr>
        <w:t>，</w:t>
      </w:r>
      <w:r>
        <w:rPr>
          <w:rFonts w:ascii="仿宋_GB2312" w:eastAsia="仿宋_GB2312"/>
          <w:sz w:val="32"/>
          <w:szCs w:val="32"/>
        </w:rPr>
        <w:t>切实保障公众生命健康和财产安全</w:t>
      </w:r>
      <w:r>
        <w:rPr>
          <w:rFonts w:hint="eastAsia" w:ascii="仿宋_GB2312" w:eastAsia="仿宋_GB2312"/>
          <w:sz w:val="32"/>
          <w:szCs w:val="32"/>
        </w:rPr>
        <w:t>，</w:t>
      </w:r>
      <w:r>
        <w:rPr>
          <w:rFonts w:ascii="仿宋_GB2312" w:eastAsia="仿宋_GB2312"/>
          <w:sz w:val="32"/>
          <w:szCs w:val="32"/>
        </w:rPr>
        <w:t>维护社会稳定</w:t>
      </w:r>
      <w:r>
        <w:rPr>
          <w:rFonts w:hint="eastAsia" w:ascii="仿宋_GB2312" w:eastAsia="仿宋_GB2312"/>
          <w:sz w:val="32"/>
          <w:szCs w:val="32"/>
        </w:rPr>
        <w:t>，</w:t>
      </w:r>
      <w:r>
        <w:rPr>
          <w:rFonts w:ascii="仿宋_GB2312" w:eastAsia="仿宋_GB2312"/>
          <w:sz w:val="32"/>
          <w:szCs w:val="32"/>
        </w:rPr>
        <w:t>保护生态环境</w:t>
      </w:r>
      <w:r>
        <w:rPr>
          <w:rFonts w:hint="eastAsia" w:ascii="仿宋_GB2312" w:eastAsia="仿宋_GB2312"/>
          <w:sz w:val="32"/>
          <w:szCs w:val="32"/>
        </w:rPr>
        <w:t>，</w:t>
      </w:r>
      <w:r>
        <w:rPr>
          <w:rFonts w:ascii="仿宋_GB2312" w:eastAsia="仿宋_GB2312"/>
          <w:sz w:val="32"/>
          <w:szCs w:val="32"/>
        </w:rPr>
        <w:t>促进社会全面、协调、可持续发展，制订本预案。</w:t>
      </w:r>
    </w:p>
    <w:p>
      <w:pPr>
        <w:spacing w:line="560" w:lineRule="exact"/>
        <w:ind w:firstLine="640" w:firstLineChars="200"/>
        <w:rPr>
          <w:rFonts w:ascii="楷体_GB2312" w:hAnsi="华文楷体" w:eastAsia="楷体_GB2312" w:cs="CESI楷体-GB2312"/>
          <w:sz w:val="32"/>
          <w:szCs w:val="32"/>
        </w:rPr>
      </w:pPr>
      <w:bookmarkStart w:id="6" w:name="_Toc425777366"/>
      <w:bookmarkStart w:id="7" w:name="_Toc426710459"/>
      <w:r>
        <w:rPr>
          <w:rFonts w:ascii="楷体_GB2312" w:hAnsi="华文楷体" w:eastAsia="楷体_GB2312" w:cs="CESI楷体-GB2312"/>
          <w:sz w:val="32"/>
          <w:szCs w:val="32"/>
        </w:rPr>
        <w:t xml:space="preserve">1.2 </w:t>
      </w:r>
      <w:r>
        <w:rPr>
          <w:rFonts w:hint="eastAsia" w:ascii="楷体_GB2312" w:hAnsi="华文楷体" w:eastAsia="楷体_GB2312" w:cs="CESI楷体-GB2312"/>
          <w:sz w:val="32"/>
          <w:szCs w:val="32"/>
        </w:rPr>
        <w:t>编制依据</w:t>
      </w:r>
      <w:bookmarkEnd w:id="6"/>
      <w:bookmarkEnd w:id="7"/>
    </w:p>
    <w:p>
      <w:pPr>
        <w:spacing w:line="560" w:lineRule="exact"/>
        <w:ind w:firstLine="640" w:firstLineChars="200"/>
        <w:rPr>
          <w:rFonts w:ascii="仿宋_GB2312" w:eastAsia="仿宋_GB2312"/>
          <w:sz w:val="32"/>
          <w:szCs w:val="32"/>
        </w:rPr>
      </w:pPr>
      <w:r>
        <w:rPr>
          <w:rFonts w:hint="eastAsia" w:ascii="仿宋_GB2312" w:eastAsia="仿宋_GB2312"/>
          <w:sz w:val="32"/>
          <w:szCs w:val="32"/>
        </w:rPr>
        <w:t>《中华人民共和国环境保护法》《中华人民共和国突发事件应对法》《国家突发环境事件应急预案》《突发环境事件应急管理办法》《突发环境事件信息报告办法》《突发环境事件调查办法》《内蒙古自治区突发环境事件应急预案》《赤峰市突发事件总体应急预案》《赤峰市各级党委和政府及市级有关部门生态环境保护责任清单》等法律、法规、文件及有关规定。</w:t>
      </w:r>
    </w:p>
    <w:p>
      <w:pPr>
        <w:spacing w:line="560" w:lineRule="exact"/>
        <w:ind w:firstLine="640" w:firstLineChars="200"/>
        <w:rPr>
          <w:rFonts w:ascii="楷体_GB2312" w:hAnsi="华文楷体" w:eastAsia="楷体_GB2312" w:cs="CESI楷体-GB2312"/>
          <w:sz w:val="32"/>
          <w:szCs w:val="32"/>
        </w:rPr>
      </w:pPr>
      <w:bookmarkStart w:id="8" w:name="_Toc425777367"/>
      <w:bookmarkStart w:id="9" w:name="_Toc426710460"/>
      <w:r>
        <w:rPr>
          <w:rFonts w:ascii="楷体_GB2312" w:hAnsi="华文楷体" w:eastAsia="楷体_GB2312" w:cs="CESI楷体-GB2312"/>
          <w:sz w:val="32"/>
          <w:szCs w:val="32"/>
        </w:rPr>
        <w:t xml:space="preserve">1.3 </w:t>
      </w:r>
      <w:r>
        <w:rPr>
          <w:rFonts w:hint="eastAsia" w:ascii="楷体_GB2312" w:hAnsi="华文楷体" w:eastAsia="楷体_GB2312" w:cs="CESI楷体-GB2312"/>
          <w:sz w:val="32"/>
          <w:szCs w:val="32"/>
        </w:rPr>
        <w:t>适用范围</w:t>
      </w:r>
      <w:bookmarkEnd w:id="8"/>
      <w:bookmarkEnd w:id="9"/>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本预案适用于发生在赤峰市行政区域内的突发环境事件或发生在行政区域外但有可能对我市造成影响的突发环境事件的应对工作。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染、水体污染、土壤污染等突发性环境污染事件和辐射污染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核与辐射活动造成的辐射污染事件应对工作，按照自治区核与辐射事故应急处置有关规定执行。重污染天气应对工作按照《赤峰市重污染天气应急预案（</w:t>
      </w:r>
      <w:r>
        <w:rPr>
          <w:rFonts w:ascii="仿宋_GB2312" w:eastAsia="仿宋_GB2312"/>
          <w:sz w:val="32"/>
          <w:szCs w:val="32"/>
        </w:rPr>
        <w:t>2020年版）》执行。</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1.4 工作原则</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应对工作坚持统一领导、分级负责，属地为主、协调联动，快速反应、科学处置，资源共享、保障有力的原则。突发环境事件发生后，各级人民政府和有关部门按照职责分工和相关预案开展应急处置工作。</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1.5 事件分级</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按照突发事件的严重性和紧急程度</w:t>
      </w:r>
      <w:r>
        <w:rPr>
          <w:rFonts w:ascii="仿宋_GB2312" w:eastAsia="仿宋_GB2312"/>
          <w:sz w:val="32"/>
          <w:szCs w:val="32"/>
        </w:rPr>
        <w:t>,突发环境事件分为特别重大突发环境事件(I级)、重大突发环境事件(II级)、较大突发环境事件(III级)和一般突发环境事件(IV级)四级。分级标准详见附件1</w:t>
      </w:r>
      <w:r>
        <w:rPr>
          <w:rFonts w:hint="eastAsia" w:ascii="仿宋_GB2312" w:eastAsia="仿宋_GB2312"/>
          <w:sz w:val="32"/>
          <w:szCs w:val="32"/>
        </w:rPr>
        <w:t>。</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1.6突发环境事件类型</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1.6.1 </w:t>
      </w:r>
      <w:r>
        <w:rPr>
          <w:rFonts w:hint="eastAsia" w:ascii="仿宋_GB2312" w:eastAsia="仿宋_GB2312"/>
          <w:sz w:val="32"/>
          <w:szCs w:val="32"/>
        </w:rPr>
        <w:t>突发环境事件</w:t>
      </w:r>
    </w:p>
    <w:p>
      <w:pPr>
        <w:spacing w:line="560" w:lineRule="exact"/>
        <w:ind w:firstLine="640" w:firstLineChars="200"/>
        <w:rPr>
          <w:rFonts w:ascii="仿宋" w:hAnsi="仿宋"/>
          <w:color w:val="000000"/>
          <w:sz w:val="32"/>
        </w:rPr>
      </w:pPr>
      <w:r>
        <w:rPr>
          <w:rFonts w:hint="eastAsia" w:ascii="仿宋_GB2312" w:eastAsia="仿宋_GB2312"/>
          <w:sz w:val="32"/>
          <w:szCs w:val="32"/>
        </w:rPr>
        <w:t>因自然灾害造成危及人体健康、影响饮用水水质等环境污染事件；因人为或不可抗力因素所造成废气、废水、固废、危险化学品和有毒化学品泄</w:t>
      </w:r>
      <w:r>
        <w:rPr>
          <w:rFonts w:hint="eastAsia" w:ascii="仿宋_GB2312" w:eastAsia="仿宋_GB2312"/>
          <w:sz w:val="32"/>
          <w:szCs w:val="32"/>
          <w:lang w:val="en-US" w:eastAsia="zh-CN"/>
        </w:rPr>
        <w:t>漏</w:t>
      </w:r>
      <w:bookmarkStart w:id="16" w:name="_GoBack"/>
      <w:bookmarkEnd w:id="16"/>
      <w:r>
        <w:rPr>
          <w:rFonts w:hint="eastAsia" w:ascii="仿宋_GB2312" w:eastAsia="仿宋_GB2312"/>
          <w:sz w:val="32"/>
          <w:szCs w:val="32"/>
        </w:rPr>
        <w:t>等环境污染事件。</w:t>
      </w:r>
      <w:r>
        <w:rPr>
          <w:rFonts w:ascii="仿宋_GB2312" w:eastAsia="仿宋_GB2312"/>
          <w:sz w:val="32"/>
          <w:szCs w:val="32"/>
        </w:rPr>
        <w:br w:type="textWrapping"/>
      </w:r>
      <w:r>
        <w:rPr>
          <w:rFonts w:ascii="仿宋_GB2312" w:eastAsia="仿宋_GB2312"/>
          <w:sz w:val="32"/>
          <w:szCs w:val="32"/>
        </w:rPr>
        <w:t xml:space="preserve">    1.6.2 次生环境事件</w:t>
      </w:r>
      <w:r>
        <w:rPr>
          <w:rFonts w:ascii="仿宋_GB2312" w:eastAsia="仿宋_GB2312"/>
          <w:sz w:val="32"/>
          <w:szCs w:val="32"/>
        </w:rPr>
        <w:br w:type="textWrapping"/>
      </w:r>
      <w:r>
        <w:rPr>
          <w:rFonts w:ascii="仿宋_GB2312" w:eastAsia="仿宋_GB2312"/>
          <w:sz w:val="32"/>
          <w:szCs w:val="32"/>
        </w:rPr>
        <w:t xml:space="preserve">    因安全生产、交通运输、火灾爆炸等事故，发生大面积泄露有毒有害物质，或在事故应急救援过程中因处置不当而引发的次生环境污染事件。</w:t>
      </w:r>
      <w:r>
        <w:rPr>
          <w:rFonts w:ascii="仿宋_GB2312" w:eastAsia="仿宋_GB2312"/>
          <w:sz w:val="32"/>
          <w:szCs w:val="32"/>
        </w:rPr>
        <w:br w:type="textWrapping"/>
      </w:r>
      <w:r>
        <w:rPr>
          <w:rFonts w:ascii="仿宋_GB2312" w:eastAsia="仿宋_GB2312"/>
          <w:sz w:val="32"/>
          <w:szCs w:val="32"/>
        </w:rPr>
        <w:t xml:space="preserve">    1.6.3 衍生环境事件</w:t>
      </w:r>
      <w:r>
        <w:rPr>
          <w:rFonts w:ascii="仿宋_GB2312" w:eastAsia="仿宋_GB2312"/>
          <w:sz w:val="32"/>
          <w:szCs w:val="32"/>
        </w:rPr>
        <w:br w:type="textWrapping"/>
      </w:r>
      <w:r>
        <w:rPr>
          <w:rFonts w:ascii="仿宋_GB2312" w:eastAsia="仿宋_GB2312"/>
          <w:sz w:val="32"/>
          <w:szCs w:val="32"/>
        </w:rPr>
        <w:t xml:space="preserve">    </w:t>
      </w:r>
      <w:r>
        <w:rPr>
          <w:rFonts w:hint="eastAsia" w:ascii="仿宋_GB2312" w:eastAsia="仿宋_GB2312"/>
          <w:sz w:val="32"/>
          <w:szCs w:val="32"/>
        </w:rPr>
        <w:t>因我市行政区域以外的环境污染事件所引发的环境应急行动。环境污染事件的发生地不在我市行政区域内，但对环境的污染影响我市的情形。</w:t>
      </w:r>
      <w:r>
        <w:rPr>
          <w:rFonts w:hint="eastAsia" w:ascii="仿宋" w:hAnsi="仿宋"/>
          <w:color w:val="000000"/>
          <w:sz w:val="32"/>
        </w:rPr>
        <w:br w:type="textWrapping"/>
      </w:r>
      <w:r>
        <w:rPr>
          <w:rFonts w:ascii="华文楷体" w:hAnsi="华文楷体" w:eastAsia="华文楷体"/>
          <w:b/>
          <w:bCs/>
          <w:color w:val="000000"/>
          <w:sz w:val="32"/>
        </w:rPr>
        <w:t xml:space="preserve">    </w:t>
      </w:r>
      <w:r>
        <w:rPr>
          <w:rFonts w:ascii="楷体_GB2312" w:hAnsi="华文楷体" w:eastAsia="楷体_GB2312" w:cs="CESI楷体-GB2312"/>
          <w:sz w:val="32"/>
          <w:szCs w:val="32"/>
        </w:rPr>
        <w:t xml:space="preserve">1.7 </w:t>
      </w:r>
      <w:r>
        <w:rPr>
          <w:rFonts w:hint="eastAsia" w:ascii="楷体_GB2312" w:hAnsi="华文楷体" w:eastAsia="楷体_GB2312" w:cs="CESI楷体-GB2312"/>
          <w:sz w:val="32"/>
          <w:szCs w:val="32"/>
        </w:rPr>
        <w:t>环境应急预案体系</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赤峰市突发环境事件应急预案体系由市级突发环境事件应急预案、旗县（区）级突发环境事件应急预案和工业园区、产业园区、企事业单位突发环境事件应急预案等组成</w:t>
      </w:r>
      <w:r>
        <w:rPr>
          <w:rFonts w:ascii="仿宋_GB2312" w:eastAsia="仿宋_GB2312"/>
          <w:sz w:val="32"/>
          <w:szCs w:val="32"/>
        </w:rPr>
        <w:t xml:space="preserve">, </w:t>
      </w:r>
      <w:r>
        <w:rPr>
          <w:rFonts w:hint="eastAsia" w:ascii="仿宋_GB2312" w:eastAsia="仿宋_GB2312"/>
          <w:sz w:val="32"/>
          <w:szCs w:val="32"/>
        </w:rPr>
        <w:t>各预案与本预案相衔接，对本预案相关内容进行分解和细化，共同构成赤峰市突发环境事件应急预案体系。</w:t>
      </w:r>
    </w:p>
    <w:p>
      <w:pPr>
        <w:spacing w:line="560" w:lineRule="exact"/>
        <w:ind w:firstLine="640" w:firstLineChars="200"/>
        <w:rPr>
          <w:rFonts w:ascii="仿宋_GB2312" w:eastAsia="仿宋_GB2312"/>
          <w:sz w:val="32"/>
          <w:szCs w:val="32"/>
        </w:rPr>
      </w:pPr>
      <w:r>
        <w:rPr>
          <w:rFonts w:ascii="仿宋_GB2312" w:eastAsia="仿宋_GB2312"/>
          <w:sz w:val="32"/>
          <w:szCs w:val="32"/>
        </w:rPr>
        <w:t>1.7.1 市级突发环境事件应急预案</w:t>
      </w:r>
    </w:p>
    <w:p>
      <w:pPr>
        <w:spacing w:line="560" w:lineRule="exact"/>
        <w:ind w:firstLine="640" w:firstLineChars="200"/>
        <w:rPr>
          <w:rFonts w:ascii="仿宋_GB2312" w:eastAsia="仿宋_GB2312"/>
          <w:sz w:val="32"/>
          <w:szCs w:val="32"/>
        </w:rPr>
      </w:pPr>
      <w:r>
        <w:rPr>
          <w:rFonts w:ascii="仿宋_GB2312" w:eastAsia="仿宋_GB2312"/>
          <w:sz w:val="32"/>
          <w:szCs w:val="32"/>
        </w:rPr>
        <w:t>《赤峰市突发环境事件应急预案》是全市预防和处置突发环境事件的指导性文件，是《赤峰市突发事件总体应急预案》的一项专项预案。各有关部门（单位）应结合自身职责，制定本部门环境应急预案或行动方案。</w:t>
      </w:r>
    </w:p>
    <w:p>
      <w:pPr>
        <w:spacing w:line="560" w:lineRule="exact"/>
        <w:ind w:firstLine="640" w:firstLineChars="200"/>
        <w:rPr>
          <w:rFonts w:ascii="仿宋_GB2312" w:eastAsia="仿宋_GB2312"/>
          <w:sz w:val="32"/>
          <w:szCs w:val="32"/>
        </w:rPr>
      </w:pPr>
      <w:r>
        <w:rPr>
          <w:rFonts w:ascii="仿宋_GB2312" w:eastAsia="仿宋_GB2312"/>
          <w:sz w:val="32"/>
          <w:szCs w:val="32"/>
        </w:rPr>
        <w:t>1.7.2 旗县（区）级突发环境事件应急预案</w:t>
      </w:r>
    </w:p>
    <w:p>
      <w:pPr>
        <w:spacing w:line="560" w:lineRule="exact"/>
        <w:ind w:firstLine="640" w:firstLineChars="200"/>
        <w:rPr>
          <w:rFonts w:ascii="仿宋_GB2312" w:eastAsia="仿宋_GB2312"/>
          <w:sz w:val="32"/>
          <w:szCs w:val="32"/>
        </w:rPr>
      </w:pPr>
      <w:r>
        <w:rPr>
          <w:rFonts w:ascii="仿宋_GB2312" w:eastAsia="仿宋_GB2312"/>
          <w:sz w:val="32"/>
          <w:szCs w:val="32"/>
        </w:rPr>
        <w:t>旗县（区）级突发环境事件应急预案是各地区预防和处置突发环境事件的指导性文件，是旗县（区）的一项专项应急预案。旗县（区）级应急预案体系包括旗县（区）突发环境事件应急预案、其他涉环境专项应急预案及部门环境应急预案或行动方案等。</w:t>
      </w:r>
    </w:p>
    <w:p>
      <w:pPr>
        <w:spacing w:line="560" w:lineRule="exact"/>
        <w:ind w:firstLine="640" w:firstLineChars="200"/>
        <w:rPr>
          <w:rFonts w:ascii="仿宋_GB2312" w:eastAsia="仿宋_GB2312"/>
          <w:sz w:val="32"/>
          <w:szCs w:val="32"/>
        </w:rPr>
      </w:pPr>
      <w:r>
        <w:rPr>
          <w:rFonts w:ascii="仿宋_GB2312" w:eastAsia="仿宋_GB2312"/>
          <w:sz w:val="32"/>
          <w:szCs w:val="32"/>
        </w:rPr>
        <w:t>1.7.3 工业园区、产业园区、企事业单位突发环境事件应急预案</w:t>
      </w:r>
    </w:p>
    <w:p>
      <w:pPr>
        <w:spacing w:line="560" w:lineRule="exact"/>
        <w:ind w:firstLine="640" w:firstLineChars="200"/>
        <w:rPr>
          <w:rFonts w:ascii="CESI仿宋-GB2312" w:hAnsi="CESI仿宋-GB2312" w:eastAsia="CESI仿宋-GB2312" w:cs="CESI仿宋-GB2312"/>
          <w:sz w:val="32"/>
          <w:szCs w:val="32"/>
        </w:rPr>
      </w:pPr>
      <w:r>
        <w:rPr>
          <w:rFonts w:ascii="仿宋_GB2312" w:eastAsia="仿宋_GB2312"/>
          <w:sz w:val="32"/>
          <w:szCs w:val="32"/>
        </w:rPr>
        <w:t>工业园区、产业园区、企事业单位</w:t>
      </w:r>
      <w:r>
        <w:rPr>
          <w:rFonts w:hint="eastAsia" w:ascii="仿宋_GB2312" w:eastAsia="仿宋_GB2312"/>
          <w:sz w:val="32"/>
          <w:szCs w:val="32"/>
        </w:rPr>
        <w:t>突发</w:t>
      </w:r>
      <w:r>
        <w:rPr>
          <w:rFonts w:ascii="仿宋_GB2312" w:eastAsia="仿宋_GB2312"/>
          <w:sz w:val="32"/>
          <w:szCs w:val="32"/>
        </w:rPr>
        <w:t>环境</w:t>
      </w:r>
      <w:r>
        <w:rPr>
          <w:rFonts w:hint="eastAsia" w:ascii="仿宋_GB2312" w:eastAsia="仿宋_GB2312"/>
          <w:sz w:val="32"/>
          <w:szCs w:val="32"/>
        </w:rPr>
        <w:t>事件</w:t>
      </w:r>
      <w:r>
        <w:rPr>
          <w:rFonts w:ascii="仿宋_GB2312" w:eastAsia="仿宋_GB2312"/>
          <w:sz w:val="32"/>
          <w:szCs w:val="32"/>
        </w:rPr>
        <w:t>应急预案是企事业单位根据有关法律法规和规章</w:t>
      </w:r>
      <w:r>
        <w:rPr>
          <w:rFonts w:hint="eastAsia" w:ascii="仿宋_GB2312" w:eastAsia="仿宋_GB2312"/>
          <w:sz w:val="32"/>
          <w:szCs w:val="32"/>
        </w:rPr>
        <w:t>，</w:t>
      </w:r>
      <w:r>
        <w:rPr>
          <w:rFonts w:ascii="仿宋_GB2312" w:eastAsia="仿宋_GB2312"/>
          <w:sz w:val="32"/>
          <w:szCs w:val="32"/>
        </w:rPr>
        <w:t>结合本单位实际制定的应急预案。</w:t>
      </w:r>
      <w:r>
        <w:rPr>
          <w:rFonts w:hint="eastAsia" w:ascii="仿宋_GB2312" w:eastAsia="仿宋_GB2312"/>
          <w:sz w:val="32"/>
          <w:szCs w:val="32"/>
        </w:rPr>
        <w:t>突发</w:t>
      </w:r>
      <w:r>
        <w:rPr>
          <w:rFonts w:ascii="仿宋_GB2312" w:eastAsia="仿宋_GB2312"/>
          <w:sz w:val="32"/>
          <w:szCs w:val="32"/>
        </w:rPr>
        <w:t>环境</w:t>
      </w:r>
      <w:r>
        <w:rPr>
          <w:rFonts w:hint="eastAsia" w:ascii="仿宋_GB2312" w:eastAsia="仿宋_GB2312"/>
          <w:sz w:val="32"/>
          <w:szCs w:val="32"/>
        </w:rPr>
        <w:t>事件</w:t>
      </w:r>
      <w:r>
        <w:rPr>
          <w:rFonts w:ascii="仿宋_GB2312" w:eastAsia="仿宋_GB2312"/>
          <w:sz w:val="32"/>
          <w:szCs w:val="32"/>
        </w:rPr>
        <w:t>应急预案制定单位应当根据实际需要，制定预案简明操作手册或行动指南，增强预案的实用性、可操作性和便携性。</w:t>
      </w:r>
    </w:p>
    <w:p>
      <w:pPr>
        <w:spacing w:line="560" w:lineRule="exact"/>
        <w:ind w:firstLine="640" w:firstLineChars="200"/>
        <w:rPr>
          <w:rFonts w:ascii="黑体" w:hAnsi="黑体" w:eastAsia="黑体" w:cs="方正黑体_GBK"/>
          <w:sz w:val="32"/>
          <w:szCs w:val="32"/>
        </w:rPr>
      </w:pPr>
      <w:bookmarkStart w:id="10" w:name="_Toc426710463"/>
      <w:r>
        <w:rPr>
          <w:rFonts w:ascii="黑体" w:hAnsi="黑体" w:eastAsia="黑体" w:cs="方正黑体_GBK"/>
          <w:sz w:val="32"/>
          <w:szCs w:val="32"/>
        </w:rPr>
        <w:t xml:space="preserve">2 </w:t>
      </w:r>
      <w:bookmarkEnd w:id="10"/>
      <w:r>
        <w:rPr>
          <w:rFonts w:hint="eastAsia" w:ascii="黑体" w:hAnsi="黑体" w:eastAsia="黑体" w:cs="方正黑体_GBK"/>
          <w:sz w:val="32"/>
          <w:szCs w:val="32"/>
        </w:rPr>
        <w:t>组织指挥体系</w:t>
      </w:r>
    </w:p>
    <w:p>
      <w:pPr>
        <w:spacing w:line="560" w:lineRule="exact"/>
        <w:ind w:firstLine="640" w:firstLineChars="200"/>
        <w:rPr>
          <w:rFonts w:ascii="华文楷体" w:hAnsi="华文楷体" w:eastAsia="华文楷体"/>
          <w:b/>
          <w:bCs/>
          <w:color w:val="000000"/>
          <w:sz w:val="32"/>
        </w:rPr>
      </w:pPr>
      <w:r>
        <w:rPr>
          <w:rFonts w:ascii="楷体_GB2312" w:hAnsi="华文楷体" w:eastAsia="楷体_GB2312" w:cs="CESI楷体-GB2312"/>
          <w:sz w:val="32"/>
          <w:szCs w:val="32"/>
        </w:rPr>
        <w:t xml:space="preserve">2.1 </w:t>
      </w:r>
      <w:r>
        <w:rPr>
          <w:rFonts w:hint="eastAsia" w:ascii="楷体_GB2312" w:hAnsi="华文楷体" w:eastAsia="楷体_GB2312" w:cs="CESI楷体-GB2312"/>
          <w:sz w:val="32"/>
          <w:szCs w:val="32"/>
        </w:rPr>
        <w:t>市级组织指挥机构</w:t>
      </w:r>
      <w:r>
        <w:rPr>
          <w:rFonts w:ascii="华文楷体" w:hAnsi="华文楷体" w:eastAsia="华文楷体"/>
          <w:b/>
          <w:bCs/>
          <w:color w:val="000000"/>
          <w:sz w:val="32"/>
        </w:rPr>
        <w:t xml:space="preserve"> </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赤峰市人民政府是全市突发环境事件应急管理工作的行政领导机关，根据突发环境事件发展态势及影响，依法成立突发环境事件应急工作组，负责组织、协调、督促突发环境事件应对工作，必要时成立赤峰市突发环境事件应急指挥部，由市人民政府分管领导同志担任总指挥，统一领导、组织和指挥事件应对工作。市生态环境局承担指挥部日常事务。（赤峰市突发环境事件应急指挥部及工作组组成和主要职责详见附件</w:t>
      </w:r>
      <w:r>
        <w:rPr>
          <w:rFonts w:ascii="仿宋_GB2312" w:eastAsia="仿宋_GB2312"/>
          <w:sz w:val="32"/>
          <w:szCs w:val="32"/>
        </w:rPr>
        <w:t>2）</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需自治区层面协调处置的突发环境事件，由市人民政府向自治区人民政府提出请求，或由市生态环境局向自治区生态环境厅提出请求。自治区已成立环境应急指挥部或已派出工作组的，市突发环境事件应急指挥部配合自治区环境应急指挥部或工作组开展突发环境事件应对工作。跨省（市）、流域突发环境事件应对工作按照已签订的应急联动协议执行。</w:t>
      </w:r>
    </w:p>
    <w:p>
      <w:pPr>
        <w:spacing w:line="560" w:lineRule="exact"/>
        <w:ind w:firstLine="640" w:firstLineChars="200"/>
        <w:rPr>
          <w:rFonts w:ascii="CESI楷体-GB2312" w:hAnsi="CESI楷体-GB2312" w:eastAsia="CESI楷体-GB2312" w:cs="CESI楷体-GB2312"/>
          <w:sz w:val="32"/>
          <w:szCs w:val="32"/>
        </w:rPr>
      </w:pPr>
      <w:r>
        <w:rPr>
          <w:rFonts w:ascii="楷体_GB2312" w:hAnsi="华文楷体" w:eastAsia="楷体_GB2312" w:cs="CESI楷体-GB2312"/>
          <w:sz w:val="32"/>
          <w:szCs w:val="32"/>
        </w:rPr>
        <w:t>2.2 旗县（区）级组织指挥机构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旗县（区）人民政府（高新区管委会）负责本行政区域内的突发环境事件应对工作，明确相应组织指挥机构，领导、组织有关部门按照职责分工，密切配合，共同做好突发环境事件应对工作。跨旗县（区）的突发环境事件应对工作，由有关旗县（区）人民政府（高新区管委会）共同负责。需要市级协调处置的，由有关旗县（区）人民政府（高新区管委会）向市人民政府提出请求，或由有关旗县（区）生态环境分局向市生态环境局提出请求。</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有关旗县（区）人民政府根据突发环境事件应急处置需要成立现场指挥部，负责现场应急处置工作，参与现场处置的有关部门、单位和人员，要服从现场指挥部的统一指挥调度。</w:t>
      </w:r>
    </w:p>
    <w:p>
      <w:pPr>
        <w:spacing w:line="560" w:lineRule="exact"/>
        <w:ind w:firstLine="640" w:firstLineChars="200"/>
        <w:rPr>
          <w:rFonts w:ascii="黑体" w:hAnsi="黑体" w:eastAsia="黑体" w:cs="CESI楷体-GB2312"/>
          <w:sz w:val="32"/>
          <w:szCs w:val="32"/>
        </w:rPr>
      </w:pPr>
      <w:bookmarkStart w:id="11" w:name="_Toc426710466"/>
      <w:bookmarkStart w:id="12" w:name="_Toc425777373"/>
      <w:r>
        <w:rPr>
          <w:rFonts w:ascii="黑体" w:hAnsi="黑体" w:eastAsia="黑体" w:cs="方正黑体_GBK"/>
          <w:sz w:val="32"/>
          <w:szCs w:val="32"/>
        </w:rPr>
        <w:t xml:space="preserve">3 </w:t>
      </w:r>
      <w:r>
        <w:rPr>
          <w:rFonts w:hint="eastAsia" w:ascii="黑体" w:hAnsi="黑体" w:eastAsia="黑体" w:cs="方正黑体_GBK"/>
          <w:sz w:val="32"/>
          <w:szCs w:val="32"/>
        </w:rPr>
        <w:t>监测预警和</w:t>
      </w:r>
      <w:bookmarkEnd w:id="11"/>
      <w:bookmarkEnd w:id="12"/>
      <w:r>
        <w:rPr>
          <w:rFonts w:hint="eastAsia" w:ascii="黑体" w:hAnsi="黑体" w:eastAsia="黑体" w:cs="方正黑体_GBK"/>
          <w:sz w:val="32"/>
          <w:szCs w:val="32"/>
        </w:rPr>
        <w:t>信息报告</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3.1 监测和风险分析</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市、旗县（区）生态环境行政主管部门及有关部门按照早发现、早报告、早处置的原则，加强环境质量监测和企业污染排放监管，多渠道收集可能导致突发环境事件风险的信息，及时组织开展分析研判。应急管理、交通运输、住房城乡建设、公安、工业和信息化、水利、农牧、林草、卫生健康、气象、消防等相关部门单位按照职责分工，及时将可能导致突发环境事件的信息通报同级生态环境主管部门。</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企业、事业单位和其他生产经营者应当落实环境安全主体责任</w:t>
      </w:r>
      <w:r>
        <w:rPr>
          <w:rFonts w:ascii="仿宋_GB2312" w:eastAsia="仿宋_GB2312"/>
          <w:sz w:val="32"/>
          <w:szCs w:val="32"/>
        </w:rPr>
        <w:t>,定期排查环境安全隐患,开展环境风险评估</w:t>
      </w:r>
      <w:r>
        <w:rPr>
          <w:rFonts w:hint="eastAsia" w:ascii="仿宋_GB2312" w:eastAsia="仿宋_GB2312"/>
          <w:sz w:val="32"/>
          <w:szCs w:val="32"/>
        </w:rPr>
        <w:t>，</w:t>
      </w:r>
      <w:r>
        <w:rPr>
          <w:rFonts w:ascii="仿宋_GB2312" w:eastAsia="仿宋_GB2312"/>
          <w:sz w:val="32"/>
          <w:szCs w:val="32"/>
        </w:rPr>
        <w:t>健全风险防控措施，制定（修订）突发环境事件应急预案，储备</w:t>
      </w:r>
      <w:r>
        <w:rPr>
          <w:rFonts w:hint="eastAsia" w:ascii="仿宋_GB2312" w:eastAsia="仿宋_GB2312"/>
          <w:sz w:val="32"/>
          <w:szCs w:val="32"/>
        </w:rPr>
        <w:t>环境</w:t>
      </w:r>
      <w:r>
        <w:rPr>
          <w:rFonts w:ascii="仿宋_GB2312" w:eastAsia="仿宋_GB2312"/>
          <w:sz w:val="32"/>
          <w:szCs w:val="32"/>
        </w:rPr>
        <w:t>应急物资，加强应急能力建设，做好环境信息报告，定期开展环境应急培训和演练。当出现可能导致突发环境事件的情况时,要立即报告当地生态环境行政主管部门。</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3.2 预警</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3.2.1 </w:t>
      </w:r>
      <w:r>
        <w:rPr>
          <w:rFonts w:hint="eastAsia" w:ascii="仿宋_GB2312" w:eastAsia="仿宋_GB2312"/>
          <w:sz w:val="32"/>
          <w:szCs w:val="32"/>
        </w:rPr>
        <w:t>预警分级</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对可以预警的突发环境事件，按照事件发生可能性大小、紧急程度和可能造成的危害程度，将预警分为四级，由低到高依次用蓝色、黄色、橙色和红色表示。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预警级别具体划分标准，按生态环境部相关规定执行。</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3.2.2 </w:t>
      </w:r>
      <w:r>
        <w:rPr>
          <w:rFonts w:hint="eastAsia" w:ascii="仿宋_GB2312" w:eastAsia="仿宋_GB2312"/>
          <w:sz w:val="32"/>
          <w:szCs w:val="32"/>
        </w:rPr>
        <w:t>预警信息发布</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各级生态环境主管部门要与相关部门单位加强会商，当分析评估确认突发环境事件即将发生或者发生的可能性增大时，应按照相关规定立即向本级人民政府提出预警信息发布建议，同时通报同级相关部门和单位，并及时向上一级报告。达到红色、橙色预警级别由各级人民政府负责发布，宣布有关地区进入预警期；达到黄色和蓝色预警级别由各级人民政府授权的部门负责发布，宣布有关地区进入预警期。当突发事件威胁已经消除，按照发布权限及时解除预警，终止预警期。</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发布内容：</w:t>
      </w:r>
      <w:r>
        <w:rPr>
          <w:rFonts w:ascii="仿宋_GB2312" w:eastAsia="仿宋_GB2312"/>
          <w:sz w:val="32"/>
          <w:szCs w:val="32"/>
        </w:rPr>
        <w:t>基本情况、事件类别、预警级别、预警起始时间、可能影响的范围、可能污染的后果、警示事项、应采取的措施、发布机关、发布时间等。</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发布方式：</w:t>
      </w:r>
      <w:r>
        <w:rPr>
          <w:rFonts w:ascii="仿宋_GB2312" w:eastAsia="仿宋_GB2312"/>
          <w:sz w:val="32"/>
          <w:szCs w:val="32"/>
        </w:rPr>
        <w:t>通过电视、广播、报纸、互联网、手机短信、当面告知等渠道或方式,及时向社会发布预警信息。</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3.2.3 </w:t>
      </w:r>
      <w:r>
        <w:rPr>
          <w:rFonts w:hint="eastAsia" w:ascii="仿宋_GB2312" w:eastAsia="仿宋_GB2312"/>
          <w:sz w:val="32"/>
          <w:szCs w:val="32"/>
        </w:rPr>
        <w:t>预警行动</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预警信息发布后</w:t>
      </w:r>
      <w:r>
        <w:rPr>
          <w:rFonts w:ascii="仿宋_GB2312" w:eastAsia="仿宋_GB2312"/>
          <w:sz w:val="32"/>
          <w:szCs w:val="32"/>
        </w:rPr>
        <w:t>,事发地旗县（区）级以上人民政府</w:t>
      </w:r>
      <w:r>
        <w:rPr>
          <w:rFonts w:hint="eastAsia" w:ascii="仿宋_GB2312" w:eastAsia="仿宋_GB2312"/>
          <w:sz w:val="32"/>
          <w:szCs w:val="32"/>
        </w:rPr>
        <w:t>（</w:t>
      </w:r>
      <w:r>
        <w:rPr>
          <w:rFonts w:ascii="仿宋_GB2312" w:eastAsia="仿宋_GB2312"/>
          <w:sz w:val="32"/>
          <w:szCs w:val="32"/>
        </w:rPr>
        <w:t>高新区管委会</w:t>
      </w:r>
      <w:r>
        <w:rPr>
          <w:rFonts w:hint="eastAsia" w:ascii="仿宋_GB2312" w:eastAsia="仿宋_GB2312"/>
          <w:sz w:val="32"/>
          <w:szCs w:val="32"/>
        </w:rPr>
        <w:t>）</w:t>
      </w:r>
      <w:r>
        <w:rPr>
          <w:rFonts w:ascii="仿宋_GB2312" w:eastAsia="仿宋_GB2312"/>
          <w:sz w:val="32"/>
          <w:szCs w:val="32"/>
        </w:rPr>
        <w:t>及其有关部门视情况采取以下措施:</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分析研判。组织有关部门和机构、专业技术人员及专家</w:t>
      </w:r>
      <w:r>
        <w:rPr>
          <w:rFonts w:hint="eastAsia" w:ascii="仿宋_GB2312" w:eastAsia="仿宋_GB2312"/>
          <w:sz w:val="32"/>
          <w:szCs w:val="32"/>
        </w:rPr>
        <w:t>，</w:t>
      </w:r>
      <w:r>
        <w:rPr>
          <w:rFonts w:ascii="仿宋_GB2312" w:eastAsia="仿宋_GB2312"/>
          <w:sz w:val="32"/>
          <w:szCs w:val="32"/>
        </w:rPr>
        <w:t>及时对预警信息进行分析研判</w:t>
      </w:r>
      <w:r>
        <w:rPr>
          <w:rFonts w:hint="eastAsia" w:ascii="仿宋_GB2312" w:eastAsia="仿宋_GB2312"/>
          <w:sz w:val="32"/>
          <w:szCs w:val="32"/>
        </w:rPr>
        <w:t>，</w:t>
      </w:r>
      <w:r>
        <w:rPr>
          <w:rFonts w:ascii="仿宋_GB2312" w:eastAsia="仿宋_GB2312"/>
          <w:sz w:val="32"/>
          <w:szCs w:val="32"/>
        </w:rPr>
        <w:t>预估可能的影响范围和危害程度</w:t>
      </w:r>
      <w:r>
        <w:rPr>
          <w:rFonts w:hint="eastAsia" w:ascii="仿宋_GB2312" w:eastAsia="仿宋_GB2312"/>
          <w:sz w:val="32"/>
          <w:szCs w:val="32"/>
        </w:rPr>
        <w:t>，</w:t>
      </w:r>
      <w:r>
        <w:rPr>
          <w:rFonts w:ascii="仿宋_GB2312" w:eastAsia="仿宋_GB2312"/>
          <w:sz w:val="32"/>
          <w:szCs w:val="32"/>
        </w:rPr>
        <w:t>并通报事发地旗县（区）人民政府(高新区管委会)。</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防范处置。迅速采取有效处置措施</w:t>
      </w:r>
      <w:r>
        <w:rPr>
          <w:rFonts w:hint="eastAsia" w:ascii="仿宋_GB2312" w:eastAsia="仿宋_GB2312"/>
          <w:sz w:val="32"/>
          <w:szCs w:val="32"/>
        </w:rPr>
        <w:t>，</w:t>
      </w:r>
      <w:r>
        <w:rPr>
          <w:rFonts w:ascii="仿宋_GB2312" w:eastAsia="仿宋_GB2312"/>
          <w:sz w:val="32"/>
          <w:szCs w:val="32"/>
        </w:rPr>
        <w:t>控制事件苗头。在涉险区域设置注意事项提示或事件危害警告标志</w:t>
      </w:r>
      <w:r>
        <w:rPr>
          <w:rFonts w:hint="eastAsia" w:ascii="仿宋_GB2312" w:eastAsia="仿宋_GB2312"/>
          <w:sz w:val="32"/>
          <w:szCs w:val="32"/>
        </w:rPr>
        <w:t>，</w:t>
      </w:r>
      <w:r>
        <w:rPr>
          <w:rFonts w:ascii="仿宋_GB2312" w:eastAsia="仿宋_GB2312"/>
          <w:sz w:val="32"/>
          <w:szCs w:val="32"/>
        </w:rPr>
        <w:t>并利用各种渠道增加宣传频次</w:t>
      </w:r>
      <w:r>
        <w:rPr>
          <w:rFonts w:hint="eastAsia" w:ascii="仿宋_GB2312" w:eastAsia="仿宋_GB2312"/>
          <w:sz w:val="32"/>
          <w:szCs w:val="32"/>
        </w:rPr>
        <w:t>，</w:t>
      </w:r>
      <w:r>
        <w:rPr>
          <w:rFonts w:ascii="仿宋_GB2312" w:eastAsia="仿宋_GB2312"/>
          <w:sz w:val="32"/>
          <w:szCs w:val="32"/>
        </w:rPr>
        <w:t>告知公众避险和减轻危害的常识、需采取的必要的健康防护措施。</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应急准备。提前疏散、转移可能受到危害的人员</w:t>
      </w:r>
      <w:r>
        <w:rPr>
          <w:rFonts w:hint="eastAsia" w:ascii="仿宋_GB2312" w:eastAsia="仿宋_GB2312"/>
          <w:sz w:val="32"/>
          <w:szCs w:val="32"/>
        </w:rPr>
        <w:t>，</w:t>
      </w:r>
      <w:r>
        <w:rPr>
          <w:rFonts w:ascii="仿宋_GB2312" w:eastAsia="仿宋_GB2312"/>
          <w:sz w:val="32"/>
          <w:szCs w:val="32"/>
        </w:rPr>
        <w:t>并进行妥善安置。责令应急救援队伍、负有特定职责的人员进入待命状态</w:t>
      </w:r>
      <w:r>
        <w:rPr>
          <w:rFonts w:hint="eastAsia" w:ascii="仿宋_GB2312" w:eastAsia="仿宋_GB2312"/>
          <w:sz w:val="32"/>
          <w:szCs w:val="32"/>
        </w:rPr>
        <w:t>，</w:t>
      </w:r>
      <w:r>
        <w:rPr>
          <w:rFonts w:ascii="仿宋_GB2312" w:eastAsia="仿宋_GB2312"/>
          <w:sz w:val="32"/>
          <w:szCs w:val="32"/>
        </w:rPr>
        <w:t>动员后备人员做好参加应急救援和处置工作的准备</w:t>
      </w:r>
      <w:r>
        <w:rPr>
          <w:rFonts w:hint="eastAsia" w:ascii="仿宋_GB2312" w:eastAsia="仿宋_GB2312"/>
          <w:sz w:val="32"/>
          <w:szCs w:val="32"/>
        </w:rPr>
        <w:t>，</w:t>
      </w:r>
      <w:r>
        <w:rPr>
          <w:rFonts w:ascii="仿宋_GB2312" w:eastAsia="仿宋_GB2312"/>
          <w:sz w:val="32"/>
          <w:szCs w:val="32"/>
        </w:rPr>
        <w:t>并调集应急所需物资和设备</w:t>
      </w:r>
      <w:r>
        <w:rPr>
          <w:rFonts w:hint="eastAsia" w:ascii="仿宋_GB2312" w:eastAsia="仿宋_GB2312"/>
          <w:sz w:val="32"/>
          <w:szCs w:val="32"/>
        </w:rPr>
        <w:t>，</w:t>
      </w:r>
      <w:r>
        <w:rPr>
          <w:rFonts w:ascii="仿宋_GB2312" w:eastAsia="仿宋_GB2312"/>
          <w:sz w:val="32"/>
          <w:szCs w:val="32"/>
        </w:rPr>
        <w:t>做好应急保障工作。对可能导致突发环境事件发生的相关企业事业单位和其他生产经营者加强环境监管。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舆论引导。及时准确发布事态最新情况</w:t>
      </w:r>
      <w:r>
        <w:rPr>
          <w:rFonts w:hint="eastAsia" w:ascii="仿宋_GB2312" w:eastAsia="仿宋_GB2312"/>
          <w:sz w:val="32"/>
          <w:szCs w:val="32"/>
        </w:rPr>
        <w:t>，</w:t>
      </w:r>
      <w:r>
        <w:rPr>
          <w:rFonts w:ascii="仿宋_GB2312" w:eastAsia="仿宋_GB2312"/>
          <w:sz w:val="32"/>
          <w:szCs w:val="32"/>
        </w:rPr>
        <w:t>公布咨询电话</w:t>
      </w:r>
      <w:r>
        <w:rPr>
          <w:rFonts w:hint="eastAsia" w:ascii="仿宋_GB2312" w:eastAsia="仿宋_GB2312"/>
          <w:sz w:val="32"/>
          <w:szCs w:val="32"/>
        </w:rPr>
        <w:t>，</w:t>
      </w:r>
      <w:r>
        <w:rPr>
          <w:rFonts w:ascii="仿宋_GB2312" w:eastAsia="仿宋_GB2312"/>
          <w:sz w:val="32"/>
          <w:szCs w:val="32"/>
        </w:rPr>
        <w:t>组织专家解读。加强相关舆情监测</w:t>
      </w:r>
      <w:r>
        <w:rPr>
          <w:rFonts w:hint="eastAsia" w:ascii="仿宋_GB2312" w:eastAsia="仿宋_GB2312"/>
          <w:sz w:val="32"/>
          <w:szCs w:val="32"/>
        </w:rPr>
        <w:t>，</w:t>
      </w:r>
      <w:r>
        <w:rPr>
          <w:rFonts w:ascii="仿宋_GB2312" w:eastAsia="仿宋_GB2312"/>
          <w:sz w:val="32"/>
          <w:szCs w:val="32"/>
        </w:rPr>
        <w:t>做好舆论引导工作。</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3.2.4 </w:t>
      </w:r>
      <w:r>
        <w:rPr>
          <w:rFonts w:hint="eastAsia" w:ascii="仿宋_GB2312" w:eastAsia="仿宋_GB2312"/>
          <w:sz w:val="32"/>
          <w:szCs w:val="32"/>
        </w:rPr>
        <w:t>预警级别调整和解除</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发布突发环境事件预警信息的政府或有关部门，根据事态发展情况和采取措施效果适时调整预警级别。当判断不可能发生突发环境事件或危险已经消除时，及时宣布解除预警，适时终止相关措施。</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 xml:space="preserve">3.3 </w:t>
      </w:r>
      <w:r>
        <w:rPr>
          <w:rFonts w:hint="eastAsia" w:ascii="楷体_GB2312" w:hAnsi="华文楷体" w:eastAsia="楷体_GB2312" w:cs="CESI楷体-GB2312"/>
          <w:sz w:val="32"/>
          <w:szCs w:val="32"/>
        </w:rPr>
        <w:t>信息报告与通报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发生后，涉事企业、事业单位或其他生产经营者必须立即采取应对措施，并向当地生态环境主管部门和相关部门报告，同时通报可能受到污染危害的单位和居民。事发地生态环境部门加强事件处置信息收集，掌握处置工作进展情况，及时通报同级相关部门。</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事发地生态环境主管部门接到突发环境事件报告或监测到相关信息后，应当立即进行核实，对事件性质、类别、范围、趋势等做出初步认定，按照《突发环境事件信息报告办法》</w:t>
      </w:r>
      <w:r>
        <w:rPr>
          <w:rFonts w:ascii="仿宋_GB2312" w:eastAsia="仿宋_GB2312"/>
          <w:sz w:val="32"/>
          <w:szCs w:val="32"/>
        </w:rPr>
        <w:t>(环境保护部令第17号)相关要求向上级生态环境主管部门和同级人民政府报告。</w:t>
      </w:r>
    </w:p>
    <w:p>
      <w:pPr>
        <w:spacing w:line="560" w:lineRule="exact"/>
        <w:ind w:firstLine="640" w:firstLineChars="200"/>
        <w:rPr>
          <w:rFonts w:ascii="仿宋_GB2312" w:eastAsia="仿宋_GB2312"/>
          <w:sz w:val="32"/>
          <w:szCs w:val="32"/>
        </w:rPr>
      </w:pPr>
      <w:r>
        <w:rPr>
          <w:rFonts w:ascii="仿宋_GB2312" w:eastAsia="仿宋_GB2312"/>
          <w:sz w:val="32"/>
          <w:szCs w:val="32"/>
        </w:rPr>
        <w:t xml:space="preserve">3.3.1 </w:t>
      </w:r>
      <w:r>
        <w:rPr>
          <w:rFonts w:hint="eastAsia" w:ascii="仿宋_GB2312" w:eastAsia="仿宋_GB2312"/>
          <w:sz w:val="32"/>
          <w:szCs w:val="32"/>
        </w:rPr>
        <w:t>部门信息通报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安全生产、自然灾害等可能引发突发环境事件的信息处理，由负有安全监管责任的相关部门负责，及时通报同级生态环境部门。</w:t>
      </w:r>
    </w:p>
    <w:p>
      <w:pPr>
        <w:spacing w:line="560" w:lineRule="exact"/>
        <w:ind w:firstLine="640" w:firstLineChars="200"/>
        <w:rPr>
          <w:rFonts w:ascii="仿宋_GB2312" w:eastAsia="仿宋_GB2312"/>
          <w:sz w:val="32"/>
          <w:szCs w:val="32"/>
        </w:rPr>
      </w:pPr>
      <w:r>
        <w:rPr>
          <w:rFonts w:ascii="仿宋_GB2312" w:eastAsia="仿宋_GB2312"/>
          <w:sz w:val="32"/>
          <w:szCs w:val="32"/>
        </w:rPr>
        <w:t>3.3.2跨区域信息通报</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接到已经发生或可能发生跨市（地）行政区域突发环境事件信息时，市生态环境局及时通报相关区域市（地）级生态环境主管部门，并向市人民政府提出向相关区域市级人民政府通报的建议。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已经或可能涉及市内相邻旗县（区）的，事发地人民政府及其生态环境主管部门应及时通报相邻行政区域旗县（区）人民政府（高新区管委会）及其生态环境主管部门，并向市生态环境局提出向相关地区通报的建议。</w:t>
      </w:r>
    </w:p>
    <w:p>
      <w:pPr>
        <w:spacing w:line="560" w:lineRule="exact"/>
        <w:ind w:firstLine="640" w:firstLineChars="200"/>
        <w:rPr>
          <w:rFonts w:ascii="黑体" w:hAnsi="黑体" w:eastAsia="黑体" w:cs="方正黑体_GBK"/>
          <w:sz w:val="32"/>
          <w:szCs w:val="32"/>
        </w:rPr>
      </w:pPr>
      <w:r>
        <w:rPr>
          <w:rFonts w:ascii="黑体" w:hAnsi="黑体" w:eastAsia="黑体" w:cs="方正黑体_GBK"/>
          <w:sz w:val="32"/>
          <w:szCs w:val="32"/>
        </w:rPr>
        <w:t>4应对与响应</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4.1 分级应对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应对遵循分级负责、属地为主、分类应对、协调联动的原则。发生特别重大和重大突发环境事件，由自治区人民政府组织应对。发生较大和一般突发事件，分别由市人民政府和旗县（区）人民政府（高新区管委会）组织应对；涉及跨行政区域、超出本级人民政府应对能力的，由有关行政区域共同的上一级人民政府组织应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发生特别重大、重大突发环境事件，自治区层面和事发地区立即启动应急响应。对涉及面广、敏感度高、情况复杂或处置不当可能造成严重后果的较大、一般突发环境事件，事发地先行启动相应预案，立即组织落实处置措施，根据应对工作需要，启动自治区层面相应级别应急响应。</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4.2 响应分级</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按照突发环境事件的可控性、严重程度、影响范围和发展态势，市级层面应急响应由高到低分为</w:t>
      </w:r>
      <w:r>
        <w:rPr>
          <w:rFonts w:ascii="仿宋_GB2312" w:eastAsia="仿宋_GB2312"/>
          <w:sz w:val="32"/>
          <w:szCs w:val="32"/>
        </w:rPr>
        <w:t>I级、II级、III级、IV级。</w:t>
      </w:r>
    </w:p>
    <w:p>
      <w:pPr>
        <w:spacing w:line="560" w:lineRule="exact"/>
        <w:ind w:firstLine="56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I级响应由市委、市人民政府决定启动，负责应对特别重大突发环境事件，总指挥由市委、市人民政府主要负责同志或指定负责同志担任，必要时报请自治区人民政府或有关部门指导协助；</w:t>
      </w:r>
    </w:p>
    <w:p>
      <w:pPr>
        <w:spacing w:line="560" w:lineRule="exact"/>
        <w:ind w:firstLine="56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II级响应由市人民政府决定启动，负责应对重大突发环境事件，总指挥由市人民政府主要负责同志担任；</w:t>
      </w:r>
    </w:p>
    <w:p>
      <w:pPr>
        <w:spacing w:line="560" w:lineRule="exact"/>
        <w:ind w:firstLine="56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III级响应由市人民政府决定启动，负责应对较大突发环境事件，总指挥由市人民政府分管负责同志担任；</w:t>
      </w:r>
    </w:p>
    <w:p>
      <w:pPr>
        <w:spacing w:line="560" w:lineRule="exact"/>
        <w:ind w:firstLine="560"/>
        <w:rPr>
          <w:rFonts w:ascii="仿宋_GB2312" w:eastAsia="仿宋_GB2312"/>
          <w:sz w:val="32"/>
          <w:szCs w:val="32"/>
        </w:rPr>
      </w:pPr>
      <w:r>
        <w:rPr>
          <w:rFonts w:hint="eastAsia" w:ascii="仿宋_GB2312" w:eastAsia="仿宋_GB2312"/>
          <w:sz w:val="32"/>
          <w:szCs w:val="32"/>
        </w:rPr>
        <w:t>市</w:t>
      </w:r>
      <w:r>
        <w:rPr>
          <w:rFonts w:ascii="仿宋_GB2312" w:eastAsia="仿宋_GB2312"/>
          <w:sz w:val="32"/>
          <w:szCs w:val="32"/>
        </w:rPr>
        <w:t>IV级响应由市生态环境局决定启动，负责应对一般突发环境事件，市级层面视情况派出工作组。</w:t>
      </w:r>
    </w:p>
    <w:p>
      <w:pPr>
        <w:spacing w:line="560" w:lineRule="exact"/>
        <w:ind w:firstLine="560"/>
        <w:rPr>
          <w:rFonts w:ascii="仿宋_GB2312" w:eastAsia="仿宋_GB2312"/>
          <w:sz w:val="32"/>
          <w:szCs w:val="32"/>
        </w:rPr>
      </w:pPr>
      <w:r>
        <w:rPr>
          <w:rFonts w:hint="eastAsia" w:ascii="仿宋_GB2312" w:eastAsia="仿宋_GB2312"/>
          <w:sz w:val="32"/>
          <w:szCs w:val="32"/>
        </w:rPr>
        <w:t>事件发生后，事发地人民政府（高新区管委会）及有关部门、单位根据突发环境事件初判级别、预期影响后果和本级环境应急处置能力等，综合研判确定本层级是否启动响应和启动响应的级别以及采取的应急处置措施。对于事件本身比较敏感、或者引发舆情和社会关注，或者发生在重点区域、重要时段、敏感目标的，适当提高响应级别。应急响应启动后，可视事件损失情况及其发展趋势调整响应级别，避免响应不足或响应过度。</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旗县（区）级以下响应等级可结合本地区实际情况予以明确。</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 xml:space="preserve">4.3 </w:t>
      </w:r>
      <w:r>
        <w:rPr>
          <w:rFonts w:hint="eastAsia" w:ascii="楷体_GB2312" w:hAnsi="华文楷体" w:eastAsia="楷体_GB2312" w:cs="CESI楷体-GB2312"/>
          <w:sz w:val="32"/>
          <w:szCs w:val="32"/>
        </w:rPr>
        <w:t>响应措施</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突发环境事件发生后，市、旗县（区）两级地方人民政府（</w:t>
      </w:r>
      <w:r>
        <w:rPr>
          <w:rFonts w:ascii="仿宋_GB2312" w:eastAsia="仿宋_GB2312"/>
          <w:sz w:val="32"/>
          <w:szCs w:val="32"/>
        </w:rPr>
        <w:t>高新区管委会</w:t>
      </w:r>
      <w:r>
        <w:rPr>
          <w:rFonts w:hint="eastAsia" w:ascii="仿宋_GB2312" w:eastAsia="仿宋_GB2312"/>
          <w:sz w:val="32"/>
          <w:szCs w:val="32"/>
        </w:rPr>
        <w:t>）</w:t>
      </w:r>
      <w:r>
        <w:rPr>
          <w:rFonts w:ascii="仿宋_GB2312" w:eastAsia="仿宋_GB2312"/>
          <w:sz w:val="32"/>
          <w:szCs w:val="32"/>
        </w:rPr>
        <w:t>及其相关部门和单位根据工作需要</w:t>
      </w:r>
      <w:r>
        <w:rPr>
          <w:rFonts w:hint="eastAsia" w:ascii="仿宋_GB2312" w:eastAsia="仿宋_GB2312"/>
          <w:sz w:val="32"/>
          <w:szCs w:val="32"/>
        </w:rPr>
        <w:t>，</w:t>
      </w:r>
      <w:r>
        <w:rPr>
          <w:rFonts w:ascii="仿宋_GB2312" w:eastAsia="仿宋_GB2312"/>
          <w:sz w:val="32"/>
          <w:szCs w:val="32"/>
        </w:rPr>
        <w:t>组织开展先期处置</w:t>
      </w:r>
      <w:r>
        <w:rPr>
          <w:rFonts w:hint="eastAsia" w:ascii="仿宋_GB2312" w:eastAsia="仿宋_GB2312"/>
          <w:sz w:val="32"/>
          <w:szCs w:val="32"/>
        </w:rPr>
        <w:t>，</w:t>
      </w:r>
      <w:r>
        <w:rPr>
          <w:rFonts w:ascii="仿宋_GB2312" w:eastAsia="仿宋_GB2312"/>
          <w:sz w:val="32"/>
          <w:szCs w:val="32"/>
        </w:rPr>
        <w:t>采取以下措施。</w:t>
      </w:r>
    </w:p>
    <w:p>
      <w:pPr>
        <w:spacing w:line="560" w:lineRule="exact"/>
        <w:ind w:firstLine="640" w:firstLineChars="200"/>
        <w:rPr>
          <w:rFonts w:ascii="仿宋_GB2312" w:eastAsia="仿宋_GB2312"/>
          <w:sz w:val="32"/>
          <w:szCs w:val="32"/>
        </w:rPr>
      </w:pPr>
      <w:r>
        <w:rPr>
          <w:rFonts w:ascii="仿宋_GB2312" w:eastAsia="仿宋_GB2312"/>
          <w:sz w:val="32"/>
          <w:szCs w:val="32"/>
        </w:rPr>
        <w:t>4.3.1 先期处置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发生突发环境事件的企业、事业单位，应当立即依据本单位突发环境事件应急预案启动应急响应，采取有效措施进行处置，防止污染扩散，控制事态发展，通报可能受到污染危害的单位及居民，并按规定向当地生态环境部门和有关部门报告。</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突发环境事件应急处置相关部门、单位及时主动提供应急救援相关基础材料和必要的技术支持，负有监督责任的相关部门提供事件发生前期有关监管检查资料，供实施和调整应急救援和处置方案时参考。</w:t>
      </w:r>
    </w:p>
    <w:p>
      <w:pPr>
        <w:spacing w:line="560" w:lineRule="exact"/>
        <w:ind w:firstLine="640" w:firstLineChars="200"/>
        <w:rPr>
          <w:rFonts w:ascii="仿宋_GB2312" w:eastAsia="仿宋_GB2312"/>
          <w:sz w:val="32"/>
          <w:szCs w:val="32"/>
        </w:rPr>
      </w:pPr>
      <w:r>
        <w:rPr>
          <w:rFonts w:ascii="仿宋_GB2312" w:eastAsia="仿宋_GB2312"/>
          <w:sz w:val="32"/>
          <w:szCs w:val="32"/>
        </w:rPr>
        <w:t>4.3.2 应急措施</w:t>
      </w:r>
    </w:p>
    <w:p>
      <w:pPr>
        <w:spacing w:line="560" w:lineRule="exact"/>
        <w:ind w:firstLine="640" w:firstLineChars="200"/>
        <w:rPr>
          <w:rFonts w:ascii="仿宋_GB2312" w:eastAsia="仿宋_GB2312"/>
          <w:sz w:val="32"/>
          <w:szCs w:val="32"/>
        </w:rPr>
      </w:pPr>
      <w:r>
        <w:rPr>
          <w:rFonts w:ascii="仿宋_GB2312" w:eastAsia="仿宋_GB2312"/>
          <w:sz w:val="32"/>
          <w:szCs w:val="32"/>
        </w:rPr>
        <w:t>4.3.2.1 现场污染处置</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涉事企业、事业单位或其他生产经营者要立即采取关闭、停产、封堵、围挡、喷淋、导截、收容、转移等针对性措施，切断和控制污染源，防止污染蔓延扩散。做好有毒有害物质和消防废水废液等收集、清理和安全处置。当涉事主体不明时，在做好应急处置与应急监测的同时，市生态环境局立即组织力量对污染来源展开调查，查明涉事单位，确定污染物种类和污染范围，迅速切断污染源。</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事发地人民政府应组织制定综合治污方案，采用监测和模拟等手段追踪并分析污染气体扩散途径及范围；采取拦截、导流、疏浚等形式防止水体污染扩大；采取隔离、吸附、打捞、氧化还原、中和、沉淀、消毒、去污洗消、临时收贮、微生物消解、调水稀释、转移异地处置、临时改造污染处置工艺或临时建设污染处置工程等方法处置污染物。必要时，要求其他排污单位停产、限产、限排，减轻环境污染负荷。</w:t>
      </w:r>
    </w:p>
    <w:p>
      <w:pPr>
        <w:spacing w:line="560" w:lineRule="exact"/>
        <w:ind w:firstLine="640" w:firstLineChars="200"/>
        <w:rPr>
          <w:rFonts w:ascii="仿宋_GB2312" w:eastAsia="仿宋_GB2312"/>
          <w:sz w:val="32"/>
          <w:szCs w:val="32"/>
        </w:rPr>
      </w:pPr>
      <w:r>
        <w:rPr>
          <w:rFonts w:ascii="仿宋_GB2312" w:eastAsia="仿宋_GB2312"/>
          <w:sz w:val="32"/>
          <w:szCs w:val="32"/>
        </w:rPr>
        <w:t>4.3.2.2 转移安置人员</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根据突发环境事件影响及事发地气象条件、地理环境、人员密度等，划定警戒区、交通管制区和重点防护区；明确受到直接威胁人员和可能受影响地区居民的疏散方式及转移途径，有组织、有秩序地及时疏散转移受威胁人员，组织营救受灾和被困人员，疏散、撤离并妥善安置受威胁人员，必要时组织动员社会力量有序参与应急处置与救援、受灾人员救助工作；妥善做好转移人员安置工作，保障受事件影响人员基本生活需求和必要医疗条件。</w:t>
      </w:r>
    </w:p>
    <w:p>
      <w:pPr>
        <w:spacing w:line="560" w:lineRule="exact"/>
        <w:ind w:firstLine="640" w:firstLineChars="200"/>
        <w:rPr>
          <w:rFonts w:ascii="仿宋_GB2312" w:eastAsia="仿宋_GB2312"/>
          <w:sz w:val="32"/>
          <w:szCs w:val="32"/>
        </w:rPr>
      </w:pPr>
      <w:r>
        <w:rPr>
          <w:rFonts w:ascii="仿宋_GB2312" w:eastAsia="仿宋_GB2312"/>
          <w:sz w:val="32"/>
          <w:szCs w:val="32"/>
        </w:rPr>
        <w:t>4.3.2.3 医疗卫生救援</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组织当地医疗资源和力量，</w:t>
      </w:r>
      <w:r>
        <w:rPr>
          <w:rFonts w:ascii="仿宋_GB2312" w:eastAsia="仿宋_GB2312"/>
          <w:sz w:val="32"/>
          <w:szCs w:val="32"/>
        </w:rPr>
        <w:t>开展卫生健康救援工作</w:t>
      </w:r>
      <w:r>
        <w:rPr>
          <w:rFonts w:hint="eastAsia" w:ascii="仿宋_GB2312" w:eastAsia="仿宋_GB2312"/>
          <w:sz w:val="32"/>
          <w:szCs w:val="32"/>
        </w:rPr>
        <w:t>，</w:t>
      </w:r>
      <w:r>
        <w:rPr>
          <w:rFonts w:ascii="仿宋_GB2312" w:eastAsia="仿宋_GB2312"/>
          <w:sz w:val="32"/>
          <w:szCs w:val="32"/>
        </w:rPr>
        <w:t>根据需要及时安全将重症伤病员转运到有条件的医疗机构救治。指导和协助开展受污染人员的去污洗消工作</w:t>
      </w:r>
      <w:r>
        <w:rPr>
          <w:rFonts w:hint="eastAsia" w:ascii="仿宋_GB2312" w:eastAsia="仿宋_GB2312"/>
          <w:sz w:val="32"/>
          <w:szCs w:val="32"/>
        </w:rPr>
        <w:t>，</w:t>
      </w:r>
      <w:r>
        <w:rPr>
          <w:rFonts w:ascii="仿宋_GB2312" w:eastAsia="仿宋_GB2312"/>
          <w:sz w:val="32"/>
          <w:szCs w:val="32"/>
        </w:rPr>
        <w:t>提出保护公众健康的措施建议。视情况增派医疗卫生专家和卫生应急队伍、调配急需医药物资</w:t>
      </w:r>
      <w:r>
        <w:rPr>
          <w:rFonts w:hint="eastAsia" w:ascii="仿宋_GB2312" w:eastAsia="仿宋_GB2312"/>
          <w:sz w:val="32"/>
          <w:szCs w:val="32"/>
        </w:rPr>
        <w:t>，</w:t>
      </w:r>
      <w:r>
        <w:rPr>
          <w:rFonts w:ascii="仿宋_GB2312" w:eastAsia="仿宋_GB2312"/>
          <w:sz w:val="32"/>
          <w:szCs w:val="32"/>
        </w:rPr>
        <w:t>支援事发地医学救援工作。</w:t>
      </w:r>
    </w:p>
    <w:p>
      <w:pPr>
        <w:spacing w:line="560" w:lineRule="exact"/>
        <w:ind w:firstLine="640" w:firstLineChars="200"/>
        <w:rPr>
          <w:rFonts w:ascii="仿宋_GB2312" w:eastAsia="仿宋_GB2312"/>
          <w:sz w:val="32"/>
          <w:szCs w:val="32"/>
        </w:rPr>
      </w:pPr>
      <w:r>
        <w:rPr>
          <w:rFonts w:ascii="仿宋_GB2312" w:eastAsia="仿宋_GB2312"/>
          <w:sz w:val="32"/>
          <w:szCs w:val="32"/>
        </w:rPr>
        <w:t>4.3.2.4 环境应急监测</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根据突发环境事件的污染物种类、性质以及当地自然、社会环境状况等，制定科学有效的应急监测方案，确定应急监测方法、点位和频次，</w:t>
      </w:r>
      <w:r>
        <w:rPr>
          <w:rFonts w:ascii="仿宋_GB2312" w:eastAsia="仿宋_GB2312"/>
          <w:sz w:val="32"/>
          <w:szCs w:val="32"/>
        </w:rPr>
        <w:t>调配应急监测设备</w:t>
      </w:r>
      <w:r>
        <w:rPr>
          <w:rFonts w:hint="eastAsia" w:ascii="仿宋_GB2312" w:eastAsia="仿宋_GB2312"/>
          <w:sz w:val="32"/>
          <w:szCs w:val="32"/>
        </w:rPr>
        <w:t>，</w:t>
      </w:r>
      <w:r>
        <w:rPr>
          <w:rFonts w:ascii="仿宋_GB2312" w:eastAsia="仿宋_GB2312"/>
          <w:sz w:val="32"/>
          <w:szCs w:val="32"/>
        </w:rPr>
        <w:t>及时科学准确监测</w:t>
      </w:r>
      <w:r>
        <w:rPr>
          <w:rFonts w:hint="eastAsia" w:ascii="仿宋_GB2312" w:eastAsia="仿宋_GB2312"/>
          <w:sz w:val="32"/>
          <w:szCs w:val="32"/>
        </w:rPr>
        <w:t>，</w:t>
      </w:r>
      <w:r>
        <w:rPr>
          <w:rFonts w:ascii="仿宋_GB2312" w:eastAsia="仿宋_GB2312"/>
          <w:sz w:val="32"/>
          <w:szCs w:val="32"/>
        </w:rPr>
        <w:t>为突发环境事件应急决策提供依据。视污染物扩散情况和监测结果变化趋势，适时调整应急监测方案。</w:t>
      </w:r>
    </w:p>
    <w:p>
      <w:pPr>
        <w:spacing w:line="560" w:lineRule="exact"/>
        <w:ind w:firstLine="640" w:firstLineChars="200"/>
        <w:rPr>
          <w:rFonts w:ascii="仿宋_GB2312" w:eastAsia="仿宋_GB2312"/>
          <w:sz w:val="32"/>
          <w:szCs w:val="32"/>
        </w:rPr>
      </w:pPr>
      <w:r>
        <w:rPr>
          <w:rFonts w:ascii="仿宋_GB2312" w:eastAsia="仿宋_GB2312"/>
          <w:sz w:val="32"/>
          <w:szCs w:val="32"/>
        </w:rPr>
        <w:t>4.3.2.5 市场监管调控</w:t>
      </w:r>
    </w:p>
    <w:p>
      <w:pPr>
        <w:spacing w:line="560" w:lineRule="exact"/>
        <w:ind w:firstLine="640" w:firstLineChars="200"/>
        <w:rPr>
          <w:rFonts w:ascii="CESI仿宋-GB2312" w:hAnsi="CESI仿宋-GB2312" w:eastAsia="CESI仿宋-GB2312" w:cs="CESI仿宋-GB2312"/>
          <w:sz w:val="32"/>
          <w:szCs w:val="32"/>
        </w:rPr>
      </w:pPr>
      <w:r>
        <w:rPr>
          <w:rFonts w:hint="eastAsia" w:ascii="仿宋_GB2312" w:eastAsia="仿宋_GB2312"/>
          <w:sz w:val="32"/>
          <w:szCs w:val="32"/>
        </w:rPr>
        <w:t>密切关注受事件影响地区市场供应情况及公众反应，</w:t>
      </w:r>
      <w:r>
        <w:rPr>
          <w:rFonts w:ascii="仿宋_GB2312" w:eastAsia="仿宋_GB2312"/>
          <w:sz w:val="32"/>
          <w:szCs w:val="32"/>
        </w:rPr>
        <w:t>加强对重要生活必需品等商品的市场监管和调控。禁止或限制受污染食品和饮用水的生产、加工、流通和食用</w:t>
      </w:r>
      <w:r>
        <w:rPr>
          <w:rFonts w:hint="eastAsia" w:ascii="仿宋_GB2312" w:eastAsia="仿宋_GB2312"/>
          <w:sz w:val="32"/>
          <w:szCs w:val="32"/>
        </w:rPr>
        <w:t>，</w:t>
      </w:r>
      <w:r>
        <w:rPr>
          <w:rFonts w:ascii="仿宋_GB2312" w:eastAsia="仿宋_GB2312"/>
          <w:sz w:val="32"/>
          <w:szCs w:val="32"/>
        </w:rPr>
        <w:t>防范因突发环境事件造成的集体中毒等。</w:t>
      </w:r>
    </w:p>
    <w:p>
      <w:pPr>
        <w:spacing w:line="560" w:lineRule="exact"/>
        <w:ind w:firstLine="640" w:firstLineChars="200"/>
        <w:rPr>
          <w:rFonts w:ascii="仿宋_GB2312" w:eastAsia="仿宋_GB2312"/>
          <w:sz w:val="32"/>
          <w:szCs w:val="32"/>
        </w:rPr>
      </w:pPr>
      <w:r>
        <w:rPr>
          <w:rFonts w:ascii="仿宋_GB2312" w:eastAsia="仿宋_GB2312"/>
          <w:sz w:val="32"/>
          <w:szCs w:val="32"/>
        </w:rPr>
        <w:t>4.3.2.6 信息发布和舆情引导</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通过政府授权发布、播发新闻通稿、接受媒体采访、组织专家解读等方式，运用官方网站、微博微信、移动客户端、手机短信等官方信息平台，及时主动、全面客观地向社会发布突发环境事件和应对工作信息，回应社会关切，澄清不实信息，正确引导社会舆论。信息发布内容包括事件原因、污染程度、影响范围、应对措施、公众配合措施、公众防范常识和调查处理进展情况。</w:t>
      </w:r>
    </w:p>
    <w:p>
      <w:pPr>
        <w:spacing w:line="560" w:lineRule="exact"/>
        <w:ind w:firstLine="640" w:firstLineChars="200"/>
        <w:rPr>
          <w:rFonts w:ascii="CESI仿宋-GB2312" w:hAnsi="CESI仿宋-GB2312" w:eastAsia="CESI仿宋-GB2312" w:cs="CESI仿宋-GB2312"/>
          <w:sz w:val="32"/>
          <w:szCs w:val="32"/>
        </w:rPr>
      </w:pPr>
      <w:r>
        <w:rPr>
          <w:rFonts w:ascii="仿宋_GB2312" w:eastAsia="仿宋_GB2312"/>
          <w:sz w:val="32"/>
          <w:szCs w:val="32"/>
        </w:rPr>
        <w:t xml:space="preserve">4.3.2.7 </w:t>
      </w:r>
      <w:r>
        <w:rPr>
          <w:rFonts w:hint="eastAsia" w:ascii="仿宋_GB2312" w:eastAsia="仿宋_GB2312"/>
          <w:sz w:val="32"/>
          <w:szCs w:val="32"/>
        </w:rPr>
        <w:t>社会维稳和矛盾调处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加强受影响地区社会治安管理，</w:t>
      </w:r>
      <w:r>
        <w:rPr>
          <w:rFonts w:ascii="仿宋_GB2312" w:eastAsia="仿宋_GB2312"/>
          <w:sz w:val="32"/>
          <w:szCs w:val="32"/>
        </w:rPr>
        <w:t>严厉打击借机传播谣言制造社会恐慌、哄抢救灾物资等违法犯罪行为</w:t>
      </w:r>
      <w:r>
        <w:rPr>
          <w:rFonts w:hint="eastAsia" w:ascii="仿宋_GB2312" w:eastAsia="仿宋_GB2312"/>
          <w:sz w:val="32"/>
          <w:szCs w:val="32"/>
        </w:rPr>
        <w:t>。</w:t>
      </w:r>
      <w:r>
        <w:rPr>
          <w:rFonts w:ascii="仿宋_GB2312" w:eastAsia="仿宋_GB2312"/>
          <w:sz w:val="32"/>
          <w:szCs w:val="32"/>
        </w:rPr>
        <w:t>加强转移人员安置点、救灾物资存放点等重点地区治安管控</w:t>
      </w:r>
      <w:r>
        <w:rPr>
          <w:rFonts w:hint="eastAsia" w:ascii="仿宋_GB2312" w:eastAsia="仿宋_GB2312"/>
          <w:sz w:val="32"/>
          <w:szCs w:val="32"/>
        </w:rPr>
        <w:t>，</w:t>
      </w:r>
      <w:r>
        <w:rPr>
          <w:rFonts w:ascii="仿宋_GB2312" w:eastAsia="仿宋_GB2312"/>
          <w:sz w:val="32"/>
          <w:szCs w:val="32"/>
        </w:rPr>
        <w:t>做好受影响人员与涉事单位、地方人民政府及有关部门矛盾纠纷化解和法律服务工作</w:t>
      </w:r>
      <w:r>
        <w:rPr>
          <w:rFonts w:hint="eastAsia" w:ascii="仿宋_GB2312" w:eastAsia="仿宋_GB2312"/>
          <w:sz w:val="32"/>
          <w:szCs w:val="32"/>
        </w:rPr>
        <w:t>，</w:t>
      </w:r>
      <w:r>
        <w:rPr>
          <w:rFonts w:ascii="仿宋_GB2312" w:eastAsia="仿宋_GB2312"/>
          <w:sz w:val="32"/>
          <w:szCs w:val="32"/>
        </w:rPr>
        <w:t>防止出现群体性事件。</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 xml:space="preserve">4.4 </w:t>
      </w:r>
      <w:r>
        <w:rPr>
          <w:rFonts w:hint="eastAsia" w:ascii="楷体_GB2312" w:hAnsi="华文楷体" w:eastAsia="楷体_GB2312" w:cs="CESI楷体-GB2312"/>
          <w:sz w:val="32"/>
          <w:szCs w:val="32"/>
        </w:rPr>
        <w:t>响应终止</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当事件条件已经排除、污染物质已降至规定限值以内、所造成的危害基本消除时，由启动响应的人民政府或授权部门终止应急响应。</w:t>
      </w:r>
    </w:p>
    <w:p>
      <w:pPr>
        <w:spacing w:line="560" w:lineRule="exact"/>
        <w:ind w:firstLine="640" w:firstLineChars="200"/>
        <w:rPr>
          <w:rFonts w:ascii="黑体" w:hAnsi="黑体" w:eastAsia="黑体" w:cs="方正黑体_GBK"/>
          <w:sz w:val="32"/>
          <w:szCs w:val="32"/>
        </w:rPr>
      </w:pPr>
      <w:r>
        <w:rPr>
          <w:rFonts w:ascii="黑体" w:hAnsi="黑体" w:eastAsia="黑体" w:cs="方正黑体_GBK"/>
          <w:sz w:val="32"/>
          <w:szCs w:val="32"/>
        </w:rPr>
        <w:t xml:space="preserve">5 </w:t>
      </w:r>
      <w:r>
        <w:rPr>
          <w:rFonts w:hint="eastAsia" w:ascii="黑体" w:hAnsi="黑体" w:eastAsia="黑体" w:cs="方正黑体_GBK"/>
          <w:sz w:val="32"/>
          <w:szCs w:val="32"/>
        </w:rPr>
        <w:t>后期工作</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5.1 损害评估</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突发环境事件应急响应终止后，</w:t>
      </w:r>
      <w:r>
        <w:rPr>
          <w:rFonts w:ascii="仿宋_GB2312" w:eastAsia="仿宋_GB2312"/>
          <w:sz w:val="32"/>
          <w:szCs w:val="32"/>
        </w:rPr>
        <w:t>事发地人民政府要及时组织开展污染损害评估</w:t>
      </w:r>
      <w:r>
        <w:rPr>
          <w:rFonts w:hint="eastAsia" w:ascii="仿宋_GB2312" w:eastAsia="仿宋_GB2312"/>
          <w:sz w:val="32"/>
          <w:szCs w:val="32"/>
        </w:rPr>
        <w:t>，</w:t>
      </w:r>
      <w:r>
        <w:rPr>
          <w:rFonts w:ascii="仿宋_GB2312" w:eastAsia="仿宋_GB2312"/>
          <w:sz w:val="32"/>
          <w:szCs w:val="32"/>
        </w:rPr>
        <w:t>并将评估结果向社会公布。评估结论作为事件调查处理、损害赔偿、环境修复和生态恢复重建的依据。</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突发环境事件损害评估，按照生态环境部相关规定执行。</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5.2 事件调查</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突发环境事件发生后，根据相关规定，由生态环境主管部门牵头，会同相关部门组织开展事件调查，必要时邀请纪检监察机关参加，查明事件原因及性质，提出整改防范措施和处理意见。</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5.3 善后处置</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市人民政府及事发地旗县（区）人民政府（高新区管委会）要积极稳妥、深入细致的开展善后工作，及时组织制定补助、补偿、抚慰、抚恤、安置和环境恢复等善后工作方案并组织实施，妥善处置事件应对过程中产生的次生污染物和危险废弃物。保险机构及时开展相关理赔工作。</w:t>
      </w:r>
    </w:p>
    <w:p>
      <w:pPr>
        <w:spacing w:line="560" w:lineRule="exact"/>
        <w:ind w:firstLine="640" w:firstLineChars="200"/>
        <w:rPr>
          <w:rFonts w:ascii="黑体" w:hAnsi="黑体" w:eastAsia="黑体" w:cs="方正黑体_GBK"/>
          <w:sz w:val="32"/>
          <w:szCs w:val="32"/>
        </w:rPr>
      </w:pPr>
      <w:r>
        <w:rPr>
          <w:rFonts w:ascii="黑体" w:hAnsi="黑体" w:eastAsia="黑体" w:cs="方正黑体_GBK"/>
          <w:sz w:val="32"/>
          <w:szCs w:val="32"/>
        </w:rPr>
        <w:t>6 应急保障</w:t>
      </w:r>
      <w:bookmarkStart w:id="13" w:name="_Toc426710483"/>
      <w:bookmarkStart w:id="14" w:name="_Toc425777390"/>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6.1 队伍与技术保障</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环境应急管理队伍、应急监测队伍、消防救援队伍、国有骨干企业应急救援队伍及相关方面应急救援力量，应积极参加突发环境事件应急监测、应急处置与救援、事件调查处理等工作。充分发挥行业领域专家作用，为突发环境事件应急处置方案制定、污染损害评估、调查处理工作提供决策建议。市人民政府，旗县（区）人民政府（高新区管委会）要加强环境应急管理、技术支撑保障、应急救援队伍能力建设，建立环境应急专家库，加强环境应急管理培训，定期组织开展应急演练，提高突发环境事件应急事件快速响应和处置能力。加强环境事件应环境事件快速响急处置和监测先进技术装备研发，建立完善环境应急指挥技术平台，提高环境监测预警、辅助指挥决策、救援实战和社会动员能力。</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6.2 物资与资金保障</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有关部门单位按照职责分工，组织做好环境应急救援物资紧急生产、储备调拨和紧急配送工作，保障支援突发环境事件应急处置和环境恢复治理需要。鼓励支持社会化应急物资储备。市人民政府，旗县（区）人民政府（</w:t>
      </w:r>
      <w:r>
        <w:rPr>
          <w:rFonts w:ascii="仿宋_GB2312" w:eastAsia="仿宋_GB2312"/>
          <w:sz w:val="32"/>
          <w:szCs w:val="32"/>
        </w:rPr>
        <w:t>高新区管委会</w:t>
      </w:r>
      <w:r>
        <w:rPr>
          <w:rFonts w:hint="eastAsia" w:ascii="仿宋_GB2312" w:eastAsia="仿宋_GB2312"/>
          <w:sz w:val="32"/>
          <w:szCs w:val="32"/>
        </w:rPr>
        <w:t>）</w:t>
      </w:r>
      <w:r>
        <w:rPr>
          <w:rFonts w:ascii="仿宋_GB2312" w:eastAsia="仿宋_GB2312"/>
          <w:sz w:val="32"/>
          <w:szCs w:val="32"/>
        </w:rPr>
        <w:t>及其有关部门要制定环境应急物资储备计划，建立环境应急物资储备库，加强环境应急物资储备。市、旗县（区）生态环境部门加强对当地环境应急物资储备信息的动态管理。市、旗县（区）人民政府对突发环境事件应急处置工作提供资金保障。突发环境事件应急处置所需经费首先由事件责任单位承担。</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6.3 通信与交通运输保障</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市、旗县（区）人民政府建立健全突发环境事件应急综合保障体系。交通运输、铁路、民航等部门健全完善公路、水路、铁路、航空紧急运输保障体系，组织提供环境应急响应所需公路、水路、铁路、航空运输保障。通信管理部门协调电信运营企业保障应急指挥通信畅通，确保通信联络和信息传递需要。公安部门加强应急交通管理，保障应急物资和人员装备优先通行。</w:t>
      </w:r>
    </w:p>
    <w:bookmarkEnd w:id="13"/>
    <w:bookmarkEnd w:id="14"/>
    <w:p>
      <w:pPr>
        <w:widowControl/>
        <w:spacing w:line="560" w:lineRule="exact"/>
        <w:ind w:firstLine="640" w:firstLineChars="200"/>
        <w:jc w:val="left"/>
        <w:rPr>
          <w:rFonts w:ascii="黑体" w:hAnsi="黑体" w:eastAsia="黑体" w:cs="方正黑体_GBK"/>
          <w:sz w:val="32"/>
          <w:szCs w:val="32"/>
        </w:rPr>
      </w:pPr>
      <w:r>
        <w:rPr>
          <w:rFonts w:ascii="黑体" w:hAnsi="黑体" w:eastAsia="黑体" w:cs="方正黑体_GBK"/>
          <w:sz w:val="32"/>
          <w:szCs w:val="32"/>
        </w:rPr>
        <w:t xml:space="preserve">7 </w:t>
      </w:r>
      <w:r>
        <w:rPr>
          <w:rFonts w:hint="eastAsia" w:ascii="黑体" w:hAnsi="黑体" w:eastAsia="黑体" w:cs="方正黑体_GBK"/>
          <w:sz w:val="32"/>
          <w:szCs w:val="32"/>
        </w:rPr>
        <w:t>附则</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7.1 预案管理</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本预案实施后，市生态环境局会同有关部门和单位组织预案宣传、业务培训和应急演练，并根据实际情况适时组织评估和修订。各旗县（区）人民政府（高新区管委会）结合实际，制定或修订本地区突发环境事件应急预案。</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7.2 预案解释</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本预案由市生态环境局负责解释。</w:t>
      </w:r>
      <w:r>
        <w:rPr>
          <w:rFonts w:ascii="仿宋_GB2312" w:eastAsia="仿宋_GB2312"/>
          <w:sz w:val="32"/>
          <w:szCs w:val="32"/>
        </w:rPr>
        <w:t xml:space="preserve"> </w:t>
      </w:r>
    </w:p>
    <w:p>
      <w:pPr>
        <w:spacing w:line="560" w:lineRule="exact"/>
        <w:ind w:firstLine="640" w:firstLineChars="200"/>
        <w:rPr>
          <w:rFonts w:ascii="楷体_GB2312" w:hAnsi="华文楷体" w:eastAsia="楷体_GB2312" w:cs="CESI楷体-GB2312"/>
          <w:sz w:val="32"/>
          <w:szCs w:val="32"/>
        </w:rPr>
      </w:pPr>
      <w:r>
        <w:rPr>
          <w:rFonts w:ascii="楷体_GB2312" w:hAnsi="华文楷体" w:eastAsia="楷体_GB2312" w:cs="CESI楷体-GB2312"/>
          <w:sz w:val="32"/>
          <w:szCs w:val="32"/>
        </w:rPr>
        <w:t>7.3 实施时间</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本预案自印发之日起施行。《赤峰市人民政府办公厅关于印发赤峰市突发环境事件应急预案的通知》（赤政办字〔</w:t>
      </w:r>
      <w:r>
        <w:rPr>
          <w:rFonts w:ascii="仿宋_GB2312" w:eastAsia="仿宋_GB2312"/>
          <w:sz w:val="32"/>
          <w:szCs w:val="32"/>
        </w:rPr>
        <w:t>2016〕155号）同时废止。</w:t>
      </w:r>
    </w:p>
    <w:p>
      <w:pPr>
        <w:widowControl/>
        <w:spacing w:line="560" w:lineRule="exact"/>
        <w:ind w:firstLine="640" w:firstLineChars="200"/>
        <w:jc w:val="left"/>
        <w:rPr>
          <w:rFonts w:ascii="仿宋_GB2312" w:eastAsia="仿宋_GB2312"/>
          <w:sz w:val="32"/>
          <w:szCs w:val="32"/>
        </w:rPr>
      </w:pP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附件</w:t>
      </w:r>
      <w:r>
        <w:rPr>
          <w:rFonts w:ascii="仿宋_GB2312" w:eastAsia="仿宋_GB2312"/>
          <w:sz w:val="32"/>
          <w:szCs w:val="32"/>
        </w:rPr>
        <w:t>: 1.突发环境事件分级标准</w:t>
      </w:r>
    </w:p>
    <w:p>
      <w:pPr>
        <w:widowControl/>
        <w:spacing w:line="560" w:lineRule="exact"/>
        <w:ind w:firstLine="1600" w:firstLineChars="500"/>
        <w:jc w:val="left"/>
        <w:rPr>
          <w:rFonts w:ascii="仿宋_GB2312" w:eastAsia="仿宋_GB2312"/>
          <w:sz w:val="32"/>
          <w:szCs w:val="32"/>
        </w:rPr>
      </w:pPr>
      <w:r>
        <w:rPr>
          <w:rFonts w:ascii="仿宋_GB2312" w:eastAsia="仿宋_GB2312"/>
          <w:sz w:val="32"/>
          <w:szCs w:val="32"/>
        </w:rPr>
        <w:t>2.赤峰市突发环境事件应急指挥部及工作组组成和</w:t>
      </w:r>
    </w:p>
    <w:p>
      <w:pPr>
        <w:widowControl/>
        <w:spacing w:line="560" w:lineRule="exact"/>
        <w:ind w:firstLine="1920" w:firstLineChars="600"/>
        <w:jc w:val="left"/>
        <w:rPr>
          <w:rFonts w:ascii="仿宋_GB2312" w:eastAsia="仿宋_GB2312"/>
          <w:sz w:val="32"/>
          <w:szCs w:val="32"/>
        </w:rPr>
      </w:pPr>
      <w:r>
        <w:rPr>
          <w:rFonts w:ascii="仿宋_GB2312" w:eastAsia="仿宋_GB2312"/>
          <w:sz w:val="32"/>
          <w:szCs w:val="32"/>
        </w:rPr>
        <w:t>主要职责</w:t>
      </w:r>
    </w:p>
    <w:p>
      <w:pPr>
        <w:widowControl/>
        <w:spacing w:line="560" w:lineRule="exact"/>
        <w:ind w:firstLine="1600" w:firstLineChars="500"/>
        <w:jc w:val="left"/>
        <w:rPr>
          <w:rFonts w:ascii="仿宋_GB2312" w:eastAsia="仿宋_GB2312"/>
          <w:sz w:val="32"/>
          <w:szCs w:val="32"/>
        </w:rPr>
      </w:pPr>
      <w:r>
        <w:rPr>
          <w:rFonts w:ascii="仿宋_GB2312" w:eastAsia="仿宋_GB2312"/>
          <w:sz w:val="32"/>
          <w:szCs w:val="32"/>
        </w:rPr>
        <w:t>3.突发环境事件应急响应工作流程图</w:t>
      </w:r>
    </w:p>
    <w:p>
      <w:pPr>
        <w:widowControl/>
        <w:spacing w:line="560" w:lineRule="exact"/>
        <w:ind w:firstLine="1600" w:firstLineChars="500"/>
        <w:jc w:val="left"/>
        <w:rPr>
          <w:rFonts w:ascii="仿宋_GB2312" w:eastAsia="仿宋_GB2312"/>
          <w:sz w:val="32"/>
          <w:szCs w:val="32"/>
        </w:rPr>
      </w:pPr>
      <w:r>
        <w:rPr>
          <w:rFonts w:ascii="仿宋_GB2312" w:eastAsia="仿宋_GB2312"/>
          <w:sz w:val="32"/>
          <w:szCs w:val="32"/>
        </w:rPr>
        <w:t>4.突发环境事件信息报告流程图</w:t>
      </w:r>
    </w:p>
    <w:p>
      <w:pPr>
        <w:widowControl/>
        <w:spacing w:line="560" w:lineRule="exact"/>
        <w:ind w:firstLine="1600" w:firstLineChars="500"/>
        <w:jc w:val="left"/>
        <w:rPr>
          <w:rFonts w:ascii="仿宋_GB2312" w:eastAsia="仿宋_GB2312"/>
          <w:sz w:val="32"/>
          <w:szCs w:val="32"/>
        </w:rPr>
      </w:pPr>
      <w:r>
        <w:rPr>
          <w:rFonts w:ascii="仿宋_GB2312" w:eastAsia="仿宋_GB2312"/>
          <w:sz w:val="32"/>
          <w:szCs w:val="32"/>
        </w:rPr>
        <w:t>5.常见突发环境事件应急处置措施简图</w:t>
      </w:r>
    </w:p>
    <w:p>
      <w:pPr>
        <w:widowControl/>
        <w:spacing w:line="560" w:lineRule="exact"/>
        <w:ind w:firstLine="1440" w:firstLineChars="450"/>
        <w:jc w:val="left"/>
        <w:rPr>
          <w:rFonts w:ascii="仿宋" w:hAnsi="仿宋" w:eastAsia="仿宋"/>
          <w:sz w:val="32"/>
          <w:szCs w:val="32"/>
        </w:rPr>
      </w:pPr>
      <w:r>
        <w:rPr>
          <w:rFonts w:ascii="仿宋_GB2312" w:eastAsia="仿宋_GB2312"/>
          <w:sz w:val="32"/>
          <w:szCs w:val="32"/>
        </w:rPr>
        <w:t xml:space="preserve"> 6.环境应急能力建设相关任务内容说明 </w:t>
      </w: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1</w:t>
      </w:r>
    </w:p>
    <w:p>
      <w:pPr>
        <w:widowControl/>
        <w:spacing w:line="560" w:lineRule="exact"/>
        <w:jc w:val="left"/>
      </w:pPr>
    </w:p>
    <w:p>
      <w:pPr>
        <w:spacing w:line="560" w:lineRule="exact"/>
        <w:jc w:val="center"/>
        <w:rPr>
          <w:rFonts w:ascii="CESI仿宋-GB2312" w:hAnsi="CESI仿宋-GB2312" w:eastAsia="CESI仿宋-GB2312" w:cs="CESI仿宋-GB2312"/>
          <w:sz w:val="32"/>
          <w:szCs w:val="32"/>
        </w:rPr>
      </w:pPr>
      <w:r>
        <w:rPr>
          <w:rFonts w:hint="eastAsia"/>
        </w:rPr>
        <w:t xml:space="preserve"> </w:t>
      </w:r>
      <w:r>
        <w:rPr>
          <w:rFonts w:hint="eastAsia" w:ascii="方正小标宋简体" w:hAnsi="方正小标宋简体" w:eastAsia="方正小标宋简体" w:cs="方正小标宋简体"/>
          <w:sz w:val="44"/>
          <w:szCs w:val="44"/>
        </w:rPr>
        <w:t>突发环境事件分级标准</w:t>
      </w:r>
    </w:p>
    <w:p>
      <w:pPr>
        <w:spacing w:line="560" w:lineRule="exact"/>
        <w:ind w:firstLine="640" w:firstLineChars="200"/>
        <w:rPr>
          <w:rFonts w:ascii="黑体" w:hAnsi="黑体" w:eastAsia="黑体" w:cs="方正黑体_GBK"/>
          <w:sz w:val="32"/>
          <w:szCs w:val="32"/>
        </w:rPr>
      </w:pP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一、特别重大突发环境事件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为特别重大突发环境事件</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30</w:t>
      </w:r>
      <w:r>
        <w:rPr>
          <w:rFonts w:hint="eastAsia" w:ascii="仿宋_GB2312" w:eastAsia="仿宋_GB2312"/>
          <w:sz w:val="32"/>
          <w:szCs w:val="32"/>
        </w:rPr>
        <w:t>人以上死亡或</w:t>
      </w:r>
      <w:r>
        <w:rPr>
          <w:rFonts w:ascii="仿宋_GB2312" w:eastAsia="仿宋_GB2312"/>
          <w:sz w:val="32"/>
          <w:szCs w:val="32"/>
        </w:rPr>
        <w:t>100</w:t>
      </w:r>
      <w:r>
        <w:rPr>
          <w:rFonts w:hint="eastAsia" w:ascii="仿宋_GB2312" w:eastAsia="仿宋_GB2312"/>
          <w:sz w:val="32"/>
          <w:szCs w:val="32"/>
        </w:rPr>
        <w:t>人以上中毒或重伤的；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5</w:t>
      </w:r>
      <w:r>
        <w:rPr>
          <w:rFonts w:hint="eastAsia" w:ascii="仿宋_GB2312" w:eastAsia="仿宋_GB2312"/>
          <w:sz w:val="32"/>
          <w:szCs w:val="32"/>
        </w:rPr>
        <w:t>万人以上的；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1</w:t>
      </w:r>
      <w:r>
        <w:rPr>
          <w:rFonts w:hint="eastAsia" w:ascii="仿宋_GB2312" w:eastAsia="仿宋_GB2312"/>
          <w:sz w:val="32"/>
          <w:szCs w:val="32"/>
        </w:rPr>
        <w:t>亿元以上的；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（四）因环境污染造成区域生态功能丧失或该区域国家重点保护物种灭绝的；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（五）因环境污染造成设区的市级以上城市集中式饮用水水源地取水中断的；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I、II类放射源丢失、被盗、失控并造成大范围严重辐射污染后果的</w:t>
      </w:r>
      <w:r>
        <w:rPr>
          <w:rFonts w:hint="eastAsia" w:ascii="仿宋_GB2312" w:eastAsia="仿宋_GB2312"/>
          <w:sz w:val="32"/>
          <w:szCs w:val="32"/>
        </w:rPr>
        <w:t>；</w:t>
      </w:r>
      <w:r>
        <w:rPr>
          <w:rFonts w:ascii="仿宋_GB2312" w:eastAsia="仿宋_GB2312"/>
          <w:sz w:val="32"/>
          <w:szCs w:val="32"/>
        </w:rPr>
        <w:t>放射性同位素和射线装置失控导致3</w:t>
      </w:r>
      <w:r>
        <w:rPr>
          <w:rFonts w:hint="eastAsia" w:ascii="仿宋_GB2312" w:eastAsia="仿宋_GB2312"/>
          <w:sz w:val="32"/>
          <w:szCs w:val="32"/>
        </w:rPr>
        <w:t>人以上急性死亡的；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造成大范围辐射污染后果的</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（七）造成重大跨国境影响的境内突发环境事件。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二、重大突发环境事件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为重大突发环境事件:</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10</w:t>
      </w:r>
      <w:r>
        <w:rPr>
          <w:rFonts w:hint="eastAsia" w:ascii="仿宋_GB2312" w:eastAsia="仿宋_GB2312"/>
          <w:sz w:val="32"/>
          <w:szCs w:val="32"/>
        </w:rPr>
        <w:t>人以上</w:t>
      </w:r>
      <w:r>
        <w:rPr>
          <w:rFonts w:ascii="仿宋_GB2312" w:eastAsia="仿宋_GB2312"/>
          <w:sz w:val="32"/>
          <w:szCs w:val="32"/>
        </w:rPr>
        <w:t>30</w:t>
      </w:r>
      <w:r>
        <w:rPr>
          <w:rFonts w:hint="eastAsia" w:ascii="仿宋_GB2312" w:eastAsia="仿宋_GB2312"/>
          <w:sz w:val="32"/>
          <w:szCs w:val="32"/>
        </w:rPr>
        <w:t>人以下死亡或</w:t>
      </w:r>
      <w:r>
        <w:rPr>
          <w:rFonts w:ascii="仿宋_GB2312" w:eastAsia="仿宋_GB2312"/>
          <w:sz w:val="32"/>
          <w:szCs w:val="32"/>
        </w:rPr>
        <w:t>50</w:t>
      </w:r>
      <w:r>
        <w:rPr>
          <w:rFonts w:hint="eastAsia" w:ascii="仿宋_GB2312" w:eastAsia="仿宋_GB2312"/>
          <w:sz w:val="32"/>
          <w:szCs w:val="32"/>
        </w:rPr>
        <w:t>人以上</w:t>
      </w:r>
      <w:r>
        <w:rPr>
          <w:rFonts w:ascii="仿宋_GB2312" w:eastAsia="仿宋_GB2312"/>
          <w:sz w:val="32"/>
          <w:szCs w:val="32"/>
        </w:rPr>
        <w:t>100</w:t>
      </w:r>
      <w:r>
        <w:rPr>
          <w:rFonts w:hint="eastAsia" w:ascii="仿宋_GB2312" w:eastAsia="仿宋_GB2312"/>
          <w:sz w:val="32"/>
          <w:szCs w:val="32"/>
        </w:rPr>
        <w:t>人以下中毒或重伤的；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1</w:t>
      </w:r>
      <w:r>
        <w:rPr>
          <w:rFonts w:hint="eastAsia" w:ascii="仿宋_GB2312" w:eastAsia="仿宋_GB2312"/>
          <w:sz w:val="32"/>
          <w:szCs w:val="32"/>
        </w:rPr>
        <w:t>万人以上</w:t>
      </w:r>
      <w:r>
        <w:rPr>
          <w:rFonts w:ascii="仿宋_GB2312" w:eastAsia="仿宋_GB2312"/>
          <w:sz w:val="32"/>
          <w:szCs w:val="32"/>
        </w:rPr>
        <w:t>5</w:t>
      </w:r>
      <w:r>
        <w:rPr>
          <w:rFonts w:hint="eastAsia" w:ascii="仿宋_GB2312" w:eastAsia="仿宋_GB2312"/>
          <w:sz w:val="32"/>
          <w:szCs w:val="32"/>
        </w:rPr>
        <w:t>万人以下的；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2000</w:t>
      </w:r>
      <w:r>
        <w:rPr>
          <w:rFonts w:hint="eastAsia" w:ascii="仿宋_GB2312" w:eastAsia="仿宋_GB2312"/>
          <w:sz w:val="32"/>
          <w:szCs w:val="32"/>
        </w:rPr>
        <w:t>万元以上</w:t>
      </w:r>
      <w:r>
        <w:rPr>
          <w:rFonts w:ascii="仿宋_GB2312" w:eastAsia="仿宋_GB2312"/>
          <w:sz w:val="32"/>
          <w:szCs w:val="32"/>
        </w:rPr>
        <w:t>1</w:t>
      </w:r>
      <w:r>
        <w:rPr>
          <w:rFonts w:hint="eastAsia" w:ascii="仿宋_GB2312" w:eastAsia="仿宋_GB2312"/>
          <w:sz w:val="32"/>
          <w:szCs w:val="32"/>
        </w:rPr>
        <w:t>亿元以下的；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（四）因环境污染造成区域生态功能部分丧失或该区域国家重点保护野生动植物种群大批死亡的；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（五）因环境污染造成县级城市集中式饮用水水源地取水中断的；</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I、II类放射源丢失、被盗的</w:t>
      </w:r>
      <w:r>
        <w:rPr>
          <w:rFonts w:hint="eastAsia" w:ascii="仿宋_GB2312" w:eastAsia="仿宋_GB2312"/>
          <w:sz w:val="32"/>
          <w:szCs w:val="32"/>
        </w:rPr>
        <w:t>；</w:t>
      </w:r>
      <w:r>
        <w:rPr>
          <w:rFonts w:ascii="仿宋_GB2312" w:eastAsia="仿宋_GB2312"/>
          <w:sz w:val="32"/>
          <w:szCs w:val="32"/>
        </w:rPr>
        <w:t>放射性同位素和射线装置失控导致3</w:t>
      </w:r>
      <w:r>
        <w:rPr>
          <w:rFonts w:hint="eastAsia" w:ascii="仿宋_GB2312" w:eastAsia="仿宋_GB2312"/>
          <w:sz w:val="32"/>
          <w:szCs w:val="32"/>
        </w:rPr>
        <w:t>人以下急性死亡或者</w:t>
      </w:r>
      <w:r>
        <w:rPr>
          <w:rFonts w:ascii="仿宋_GB2312" w:eastAsia="仿宋_GB2312"/>
          <w:sz w:val="32"/>
          <w:szCs w:val="32"/>
        </w:rPr>
        <w:t>10</w:t>
      </w:r>
      <w:r>
        <w:rPr>
          <w:rFonts w:hint="eastAsia" w:ascii="仿宋_GB2312" w:eastAsia="仿宋_GB2312"/>
          <w:sz w:val="32"/>
          <w:szCs w:val="32"/>
        </w:rPr>
        <w:t>人以上急性重度放射病、局部器官残疾的；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造成较大范围辐射污染后果的</w:t>
      </w:r>
      <w:r>
        <w:rPr>
          <w:rFonts w:hint="eastAsia" w:ascii="仿宋_GB2312" w:eastAsia="仿宋_GB2312"/>
          <w:sz w:val="32"/>
          <w:szCs w:val="32"/>
        </w:rPr>
        <w:t>；</w:t>
      </w:r>
    </w:p>
    <w:p>
      <w:pPr>
        <w:widowControl/>
        <w:spacing w:line="560" w:lineRule="exact"/>
        <w:ind w:firstLine="640" w:firstLineChars="200"/>
        <w:rPr>
          <w:rFonts w:ascii="仿宋_GB2312" w:eastAsia="仿宋_GB2312"/>
          <w:sz w:val="32"/>
          <w:szCs w:val="32"/>
        </w:rPr>
      </w:pPr>
      <w:r>
        <w:rPr>
          <w:rFonts w:hint="eastAsia" w:ascii="仿宋_GB2312" w:eastAsia="仿宋_GB2312"/>
          <w:sz w:val="32"/>
          <w:szCs w:val="32"/>
        </w:rPr>
        <w:t>（七）造成跨省级行政区域影响的突发环境事件。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三、较大突发环境事件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,为较大突发环境事件: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w:t>
      </w:r>
      <w:r>
        <w:rPr>
          <w:rFonts w:hint="eastAsia" w:ascii="仿宋_GB2312" w:eastAsia="仿宋_GB2312"/>
          <w:sz w:val="32"/>
          <w:szCs w:val="32"/>
        </w:rPr>
        <w:t>人以上</w:t>
      </w:r>
      <w:r>
        <w:rPr>
          <w:rFonts w:ascii="仿宋_GB2312" w:eastAsia="仿宋_GB2312"/>
          <w:sz w:val="32"/>
          <w:szCs w:val="32"/>
        </w:rPr>
        <w:t>10</w:t>
      </w:r>
      <w:r>
        <w:rPr>
          <w:rFonts w:hint="eastAsia" w:ascii="仿宋_GB2312" w:eastAsia="仿宋_GB2312"/>
          <w:sz w:val="32"/>
          <w:szCs w:val="32"/>
        </w:rPr>
        <w:t>人以下死亡或</w:t>
      </w:r>
      <w:r>
        <w:rPr>
          <w:rFonts w:ascii="仿宋_GB2312" w:eastAsia="仿宋_GB2312"/>
          <w:sz w:val="32"/>
          <w:szCs w:val="32"/>
        </w:rPr>
        <w:t>10</w:t>
      </w:r>
      <w:r>
        <w:rPr>
          <w:rFonts w:hint="eastAsia" w:ascii="仿宋_GB2312" w:eastAsia="仿宋_GB2312"/>
          <w:sz w:val="32"/>
          <w:szCs w:val="32"/>
        </w:rPr>
        <w:t>人以上</w:t>
      </w:r>
      <w:r>
        <w:rPr>
          <w:rFonts w:ascii="仿宋_GB2312" w:eastAsia="仿宋_GB2312"/>
          <w:sz w:val="32"/>
          <w:szCs w:val="32"/>
        </w:rPr>
        <w:t>50</w:t>
      </w:r>
      <w:r>
        <w:rPr>
          <w:rFonts w:hint="eastAsia" w:ascii="仿宋_GB2312" w:eastAsia="仿宋_GB2312"/>
          <w:sz w:val="32"/>
          <w:szCs w:val="32"/>
        </w:rPr>
        <w:t>人以下中毒或重伤的；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 xml:space="preserve">5000 </w:t>
      </w:r>
      <w:r>
        <w:rPr>
          <w:rFonts w:hint="eastAsia" w:ascii="仿宋_GB2312" w:eastAsia="仿宋_GB2312"/>
          <w:sz w:val="32"/>
          <w:szCs w:val="32"/>
        </w:rPr>
        <w:t>人以上</w:t>
      </w:r>
      <w:r>
        <w:rPr>
          <w:rFonts w:ascii="仿宋_GB2312" w:eastAsia="仿宋_GB2312"/>
          <w:sz w:val="32"/>
          <w:szCs w:val="32"/>
        </w:rPr>
        <w:t>10000</w:t>
      </w:r>
      <w:r>
        <w:rPr>
          <w:rFonts w:hint="eastAsia" w:ascii="仿宋_GB2312" w:eastAsia="仿宋_GB2312"/>
          <w:sz w:val="32"/>
          <w:szCs w:val="32"/>
        </w:rPr>
        <w:t>人以下的；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500</w:t>
      </w:r>
      <w:r>
        <w:rPr>
          <w:rFonts w:hint="eastAsia" w:ascii="仿宋_GB2312" w:eastAsia="仿宋_GB2312"/>
          <w:sz w:val="32"/>
          <w:szCs w:val="32"/>
        </w:rPr>
        <w:t>万元以上</w:t>
      </w:r>
      <w:r>
        <w:rPr>
          <w:rFonts w:ascii="仿宋_GB2312" w:eastAsia="仿宋_GB2312"/>
          <w:sz w:val="32"/>
          <w:szCs w:val="32"/>
        </w:rPr>
        <w:t>2000</w:t>
      </w:r>
      <w:r>
        <w:rPr>
          <w:rFonts w:hint="eastAsia" w:ascii="仿宋_GB2312" w:eastAsia="仿宋_GB2312"/>
          <w:sz w:val="32"/>
          <w:szCs w:val="32"/>
        </w:rPr>
        <w:t>万元以下的；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（四）因环境污染造成国家重点保护的动植物物种受到破坏的；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（五）因环境污染造成乡镇集中式饮用水水源地取水中断的；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III类放射源丢失、被盗的</w:t>
      </w:r>
      <w:r>
        <w:rPr>
          <w:rFonts w:hint="eastAsia" w:ascii="仿宋_GB2312" w:eastAsia="仿宋_GB2312"/>
          <w:sz w:val="32"/>
          <w:szCs w:val="32"/>
        </w:rPr>
        <w:t>；</w:t>
      </w:r>
      <w:r>
        <w:rPr>
          <w:rFonts w:ascii="仿宋_GB2312" w:eastAsia="仿宋_GB2312"/>
          <w:sz w:val="32"/>
          <w:szCs w:val="32"/>
        </w:rPr>
        <w:t>放射性同位素和射线装置失控导致10</w:t>
      </w:r>
      <w:r>
        <w:rPr>
          <w:rFonts w:hint="eastAsia" w:ascii="仿宋_GB2312" w:eastAsia="仿宋_GB2312"/>
          <w:sz w:val="32"/>
          <w:szCs w:val="32"/>
        </w:rPr>
        <w:t>人以下急性重度放射病、局部器官残疾的；</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造成小范围辐射污染后果的;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（七）造成跨设区的市级行政区域影响的突发环境事件。</w:t>
      </w:r>
    </w:p>
    <w:p>
      <w:pPr>
        <w:spacing w:line="560" w:lineRule="exact"/>
        <w:ind w:firstLine="640" w:firstLineChars="200"/>
        <w:rPr>
          <w:rFonts w:ascii="黑体" w:hAnsi="黑体" w:eastAsia="黑体" w:cs="方正黑体_GBK"/>
          <w:sz w:val="32"/>
          <w:szCs w:val="32"/>
        </w:rPr>
      </w:pPr>
      <w:r>
        <w:rPr>
          <w:rFonts w:hint="eastAsia" w:ascii="黑体" w:hAnsi="黑体" w:eastAsia="黑体" w:cs="方正黑体_GBK"/>
          <w:sz w:val="32"/>
          <w:szCs w:val="32"/>
        </w:rPr>
        <w:t>四、一般突发环境事件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符合下列情形之一的，</w:t>
      </w:r>
      <w:r>
        <w:rPr>
          <w:rFonts w:ascii="仿宋_GB2312" w:eastAsia="仿宋_GB2312"/>
          <w:sz w:val="32"/>
          <w:szCs w:val="32"/>
        </w:rPr>
        <w:t>为一般突发环境事件</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（一）因环境污染直接导致</w:t>
      </w:r>
      <w:r>
        <w:rPr>
          <w:rFonts w:ascii="仿宋_GB2312" w:eastAsia="仿宋_GB2312"/>
          <w:sz w:val="32"/>
          <w:szCs w:val="32"/>
        </w:rPr>
        <w:t>3</w:t>
      </w:r>
      <w:r>
        <w:rPr>
          <w:rFonts w:hint="eastAsia" w:ascii="仿宋_GB2312" w:eastAsia="仿宋_GB2312"/>
          <w:sz w:val="32"/>
          <w:szCs w:val="32"/>
        </w:rPr>
        <w:t>人以下死亡或</w:t>
      </w:r>
      <w:r>
        <w:rPr>
          <w:rFonts w:ascii="仿宋_GB2312" w:eastAsia="仿宋_GB2312"/>
          <w:sz w:val="32"/>
          <w:szCs w:val="32"/>
        </w:rPr>
        <w:t>10</w:t>
      </w:r>
      <w:r>
        <w:rPr>
          <w:rFonts w:hint="eastAsia" w:ascii="仿宋_GB2312" w:eastAsia="仿宋_GB2312"/>
          <w:sz w:val="32"/>
          <w:szCs w:val="32"/>
        </w:rPr>
        <w:t>人以下中毒或重伤的；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（二）因环境污染疏散、转移人员</w:t>
      </w:r>
      <w:r>
        <w:rPr>
          <w:rFonts w:ascii="仿宋_GB2312" w:eastAsia="仿宋_GB2312"/>
          <w:sz w:val="32"/>
          <w:szCs w:val="32"/>
        </w:rPr>
        <w:t>5000</w:t>
      </w:r>
      <w:r>
        <w:rPr>
          <w:rFonts w:hint="eastAsia" w:ascii="仿宋_GB2312" w:eastAsia="仿宋_GB2312"/>
          <w:sz w:val="32"/>
          <w:szCs w:val="32"/>
        </w:rPr>
        <w:t>人以下的；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（三）因环境污染造成直接经济损失</w:t>
      </w:r>
      <w:r>
        <w:rPr>
          <w:rFonts w:ascii="仿宋_GB2312" w:eastAsia="仿宋_GB2312"/>
          <w:sz w:val="32"/>
          <w:szCs w:val="32"/>
        </w:rPr>
        <w:t>500</w:t>
      </w:r>
      <w:r>
        <w:rPr>
          <w:rFonts w:hint="eastAsia" w:ascii="仿宋_GB2312" w:eastAsia="仿宋_GB2312"/>
          <w:sz w:val="32"/>
          <w:szCs w:val="32"/>
        </w:rPr>
        <w:t>万元以下的；</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（四）因环境污染造成跨县级行政区域纠纷，</w:t>
      </w:r>
      <w:r>
        <w:rPr>
          <w:rFonts w:ascii="仿宋_GB2312" w:eastAsia="仿宋_GB2312"/>
          <w:sz w:val="32"/>
          <w:szCs w:val="32"/>
        </w:rPr>
        <w:t>引起一般性群体影响的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IV、V类放射源丢失、被盗的</w:t>
      </w:r>
      <w:r>
        <w:rPr>
          <w:rFonts w:hint="eastAsia" w:ascii="仿宋_GB2312" w:eastAsia="仿宋_GB2312"/>
          <w:sz w:val="32"/>
          <w:szCs w:val="32"/>
        </w:rPr>
        <w:t>；</w:t>
      </w:r>
      <w:r>
        <w:rPr>
          <w:rFonts w:ascii="仿宋_GB2312" w:eastAsia="仿宋_GB2312"/>
          <w:sz w:val="32"/>
          <w:szCs w:val="32"/>
        </w:rPr>
        <w:t>放射性同位素和射线装置失控导致人员受到超过年剂量限值的照射的</w:t>
      </w:r>
      <w:r>
        <w:rPr>
          <w:rFonts w:hint="eastAsia" w:ascii="仿宋_GB2312" w:eastAsia="仿宋_GB2312"/>
          <w:sz w:val="32"/>
          <w:szCs w:val="32"/>
        </w:rPr>
        <w:t>；</w:t>
      </w:r>
      <w:r>
        <w:rPr>
          <w:rFonts w:ascii="仿宋_GB2312" w:eastAsia="仿宋_GB2312"/>
          <w:sz w:val="32"/>
          <w:szCs w:val="32"/>
        </w:rPr>
        <w:t>放射性物质泄漏</w:t>
      </w:r>
      <w:r>
        <w:rPr>
          <w:rFonts w:hint="eastAsia" w:ascii="仿宋_GB2312" w:eastAsia="仿宋_GB2312"/>
          <w:sz w:val="32"/>
          <w:szCs w:val="32"/>
        </w:rPr>
        <w:t>，</w:t>
      </w:r>
      <w:r>
        <w:rPr>
          <w:rFonts w:ascii="仿宋_GB2312" w:eastAsia="仿宋_GB2312"/>
          <w:sz w:val="32"/>
          <w:szCs w:val="32"/>
        </w:rPr>
        <w:t>造成厂区内或设施内局部辐射污染后果的</w:t>
      </w:r>
      <w:r>
        <w:rPr>
          <w:rFonts w:hint="eastAsia" w:ascii="仿宋_GB2312" w:eastAsia="仿宋_GB2312"/>
          <w:sz w:val="32"/>
          <w:szCs w:val="32"/>
        </w:rPr>
        <w:t>；</w:t>
      </w:r>
      <w:r>
        <w:rPr>
          <w:rFonts w:ascii="仿宋_GB2312" w:eastAsia="仿宋_GB2312"/>
          <w:sz w:val="32"/>
          <w:szCs w:val="32"/>
        </w:rPr>
        <w:t>铀矿冶、伴生矿超标排放</w:t>
      </w:r>
      <w:r>
        <w:rPr>
          <w:rFonts w:hint="eastAsia" w:ascii="仿宋_GB2312" w:eastAsia="仿宋_GB2312"/>
          <w:sz w:val="32"/>
          <w:szCs w:val="32"/>
        </w:rPr>
        <w:t>，</w:t>
      </w:r>
      <w:r>
        <w:rPr>
          <w:rFonts w:ascii="仿宋_GB2312" w:eastAsia="仿宋_GB2312"/>
          <w:sz w:val="32"/>
          <w:szCs w:val="32"/>
        </w:rPr>
        <w:t>造成环境辐射污染后果的</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（六）对环境造成一定影响，</w:t>
      </w:r>
      <w:r>
        <w:rPr>
          <w:rFonts w:ascii="仿宋_GB2312" w:eastAsia="仿宋_GB2312"/>
          <w:sz w:val="32"/>
          <w:szCs w:val="32"/>
        </w:rPr>
        <w:t>尚未达到较大突发环境事件级别的。</w:t>
      </w:r>
    </w:p>
    <w:p>
      <w:pPr>
        <w:spacing w:line="560" w:lineRule="exact"/>
        <w:ind w:firstLine="640" w:firstLineChars="200"/>
        <w:rPr>
          <w:rFonts w:ascii="仿宋_GB2312" w:eastAsia="仿宋_GB2312"/>
          <w:sz w:val="32"/>
          <w:szCs w:val="32"/>
        </w:rPr>
      </w:pPr>
    </w:p>
    <w:p>
      <w:pPr>
        <w:spacing w:line="560" w:lineRule="exact"/>
        <w:ind w:firstLine="640" w:firstLineChars="200"/>
        <w:rPr>
          <w:rFonts w:ascii="CESI仿宋-GB2312" w:hAnsi="CESI仿宋-GB2312" w:eastAsia="CESI仿宋-GB2312" w:cs="CESI仿宋-GB2312"/>
          <w:sz w:val="32"/>
          <w:szCs w:val="32"/>
        </w:rPr>
      </w:pPr>
    </w:p>
    <w:p>
      <w:pPr>
        <w:spacing w:line="560" w:lineRule="exac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p>
    <w:p>
      <w:pPr>
        <w:widowControl/>
        <w:spacing w:line="560" w:lineRule="exact"/>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2</w:t>
      </w:r>
    </w:p>
    <w:p>
      <w:pPr>
        <w:widowControl/>
        <w:spacing w:line="560" w:lineRule="exact"/>
        <w:jc w:val="left"/>
        <w:rPr>
          <w:rFonts w:ascii="黑体" w:hAnsi="黑体" w:eastAsia="黑体"/>
          <w:sz w:val="3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赤峰市突发环境事件</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应急指挥部及工作组组成和主要职责</w:t>
      </w:r>
    </w:p>
    <w:p>
      <w:pPr>
        <w:spacing w:line="560" w:lineRule="exact"/>
        <w:ind w:firstLine="640" w:firstLineChars="200"/>
        <w:rPr>
          <w:rFonts w:ascii="黑体" w:hAnsi="黑体" w:eastAsia="黑体" w:cs="方正小标宋简体"/>
          <w:sz w:val="32"/>
          <w:szCs w:val="32"/>
        </w:rPr>
      </w:pPr>
    </w:p>
    <w:p>
      <w:pPr>
        <w:spacing w:line="560" w:lineRule="exact"/>
        <w:ind w:firstLine="640" w:firstLineChars="200"/>
        <w:rPr>
          <w:rFonts w:ascii="黑体" w:hAnsi="黑体" w:eastAsia="黑体" w:cs="方正小标宋简体"/>
          <w:sz w:val="32"/>
          <w:szCs w:val="32"/>
        </w:rPr>
      </w:pPr>
      <w:r>
        <w:rPr>
          <w:rFonts w:hint="eastAsia" w:ascii="黑体" w:hAnsi="黑体" w:eastAsia="黑体" w:cs="方正小标宋简体"/>
          <w:sz w:val="32"/>
          <w:szCs w:val="32"/>
        </w:rPr>
        <w:t>一、指挥部组成及主要职责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市政府成立市突发环境事件应急指挥部，指挥部人员由总指挥、副总指挥、各工作组负责人组成，必要时可以邀请专家参与。</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总指挥：市政府分管生态环境工作的副市长。</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副总指挥：分管生态环境工作的市政府副秘书长、市生态环境局局长、事发地旗县区政府（高新区管委会）主要领导。</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成员单位：市突发环境事件应急指挥部由市委宣传部、市委网信办，市生态环境局、发展改革委、工业和信息化局、公安局、民政局、财政局、自然资源局、住房城乡建设局、交通运输局、水利局、农牧局、商务局、卫生健康委、应急管理局、市场监管局、文化和旅游局、林草局，气象局、赤峰市通信建设管理办公室、自治区环境监测总站赤峰分站、赤峰市消防救援支队，沈铁局赤峰车务段、国网赤峰供电公司、赤峰市富龙燃气公司、赤峰市洪泽供水公司等部门和单位组成。根据工作需要，增加事发地人民政府及相关部门。</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负责赤峰市特别重大和重大突发环境事件的先期处置工作，负责较大突发环境事件应急处置工作的统一指挥和组织协调工作；负责分析、研究突发环境事件防范与应急处置工作重大决策及重要决策事项，必要时请求上级生态环境行政部门给予支持和指导；指导、协调各旗县区政府（高新区管委会）、有关部门（单位）做好一般突发环境事件应急救援处置工作；审议批准突发环境事件应急指挥部办公室提请审议的重要事宜；对于敏感的、可能有次生或衍生危害性的突发环境事件或预警信息，加强监测预警，组织专家会商研判，按有关规定做好信息报告、发布和应急响应，必要时提升响应级别；负责市突发环境事件应急指挥部所属应急救援队伍、应急物资的建设管理，根据突发环境事件实际情况和发展趋势，决定启动、终止应急响应；负责组建现场救援指挥部，协调解决事件现场及外围应急处置所需的人员、物资、器材装备和救援资金。</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二、指挥部办公室及主要职责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赤峰市突发环境事件应急指挥部办公室设在市生态环境局,办公室主任由市生态环境局局长担任，成员由市突发环境事件应急指挥部相关单位分管领导组成。</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依法组织协调我市突发环境事件应急处置工作，督促有关旗县区人民政府（高新区管委会）及有关部门贯彻落实市委、市政府和应急指挥部关于突发环境事件应急工作的部署要求；组织专家制定突发环境事件处置方案，建立和完善环境事件监测和预警体系。</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三、工作组组成及主要职责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市突发环境事件应急指挥部根据工作需要设立相应工作组，各工作组主要围绕突发环境事件应对工作的某一方面，调度协调事发地开展工作。</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各工作组组成及主要职责如下：</w:t>
      </w:r>
    </w:p>
    <w:p>
      <w:pPr>
        <w:spacing w:line="560" w:lineRule="exact"/>
        <w:ind w:firstLine="480" w:firstLineChars="150"/>
        <w:rPr>
          <w:rFonts w:ascii="仿宋_GB2312" w:eastAsia="仿宋_GB2312"/>
          <w:sz w:val="32"/>
          <w:szCs w:val="32"/>
        </w:rPr>
      </w:pPr>
      <w:r>
        <w:rPr>
          <w:rFonts w:hint="eastAsia" w:ascii="楷体_GB2312" w:hAnsi="华文楷体" w:eastAsia="楷体_GB2312"/>
          <w:sz w:val="32"/>
          <w:szCs w:val="32"/>
        </w:rPr>
        <w:t>（一）污染处置组。</w:t>
      </w:r>
      <w:r>
        <w:rPr>
          <w:rFonts w:hint="eastAsia" w:ascii="仿宋_GB2312" w:eastAsia="仿宋_GB2312"/>
          <w:sz w:val="32"/>
          <w:szCs w:val="32"/>
        </w:rPr>
        <w:t>由市生态环境局牵头，市工业和信息化局、公安局、自然资源局、住房城乡建设局、交通运输局、水利局、农牧局、应急管理局、林草局，气象局、赤峰市消防救援支队、国网赤峰供电公司等部门单位组成，事发地人民政府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收集汇总相关数据，组织进行技术研判，开展事态形势分析；立即组织切断污染源，明确防止污染扩散的方法和程序；组织采取有效措施，消除或减轻污染；划定周边环境敏感点及重点防护区域，设立现场警戒区和交通管制区；确定现场处置人员须采取的个人防护措施，明确受威胁人员的疏散方式和途径。</w:t>
      </w:r>
    </w:p>
    <w:p>
      <w:pPr>
        <w:spacing w:line="560" w:lineRule="exact"/>
        <w:ind w:firstLine="640" w:firstLineChars="200"/>
        <w:rPr>
          <w:rFonts w:ascii="仿宋_GB2312" w:eastAsia="仿宋_GB2312"/>
          <w:sz w:val="32"/>
          <w:szCs w:val="32"/>
        </w:rPr>
      </w:pPr>
      <w:r>
        <w:rPr>
          <w:rFonts w:hint="eastAsia" w:ascii="楷体_GB2312" w:hAnsi="华文楷体" w:eastAsia="楷体_GB2312"/>
          <w:sz w:val="32"/>
          <w:szCs w:val="32"/>
        </w:rPr>
        <w:t>（二）应急监测组。</w:t>
      </w:r>
      <w:r>
        <w:rPr>
          <w:rFonts w:hint="eastAsia" w:ascii="仿宋_GB2312" w:eastAsia="仿宋_GB2312"/>
          <w:sz w:val="32"/>
          <w:szCs w:val="32"/>
        </w:rPr>
        <w:t>由市生态环境局牵头，市住房城乡建设局、水利局、林草局，气象局，赤峰市消防救援支队、自治区环境监测总站赤峰分站等部门单位组成，事发地人民政府（高新区管委会）及相关部门参加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根据突发环境事件的污染物种类、性质以及当地气象、自然、社会环境状况等，制定应急监测方案及明确相应检测方法；确定污染物扩散范围，明确监测布点和频次；依据方案组织开展大气、水体、土壤等应急监测工作，为突发环境事件应急决策提供依据。</w:t>
      </w:r>
    </w:p>
    <w:p>
      <w:pPr>
        <w:spacing w:line="560" w:lineRule="exact"/>
        <w:ind w:firstLine="640" w:firstLineChars="200"/>
        <w:rPr>
          <w:rFonts w:ascii="仿宋_GB2312" w:eastAsia="仿宋_GB2312"/>
          <w:sz w:val="32"/>
          <w:szCs w:val="32"/>
        </w:rPr>
      </w:pPr>
      <w:r>
        <w:rPr>
          <w:rFonts w:hint="eastAsia" w:ascii="楷体_GB2312" w:hAnsi="华文楷体" w:eastAsia="楷体_GB2312"/>
          <w:sz w:val="32"/>
          <w:szCs w:val="32"/>
        </w:rPr>
        <w:t>（三）医学救援组。</w:t>
      </w:r>
      <w:r>
        <w:rPr>
          <w:rFonts w:hint="eastAsia" w:ascii="仿宋_GB2312" w:eastAsia="仿宋_GB2312"/>
          <w:sz w:val="32"/>
          <w:szCs w:val="32"/>
        </w:rPr>
        <w:t>由市卫生健康委牵头，市公安局、市场监管局等部门组成，事发地人民政府（高新区管委会）及相关部门参加。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主要职责：组织开展紧急医学救援，指导和协助开展受污染人员去污洗消工作，提出保护公众健康措施建议；禁止或限制受污染食品和饮用水生产、加工、流通和食用，防范因突发环境事件造成集体中毒等。</w:t>
      </w:r>
    </w:p>
    <w:p>
      <w:pPr>
        <w:spacing w:line="560" w:lineRule="exact"/>
        <w:ind w:firstLine="480" w:firstLineChars="150"/>
        <w:rPr>
          <w:rFonts w:ascii="仿宋_GB2312" w:eastAsia="仿宋_GB2312"/>
          <w:sz w:val="32"/>
          <w:szCs w:val="32"/>
        </w:rPr>
      </w:pPr>
      <w:r>
        <w:rPr>
          <w:rFonts w:hint="eastAsia" w:ascii="楷体_GB2312" w:hAnsi="华文楷体" w:eastAsia="楷体_GB2312"/>
          <w:sz w:val="32"/>
          <w:szCs w:val="32"/>
        </w:rPr>
        <w:t>（四）应急保障组。</w:t>
      </w:r>
      <w:r>
        <w:rPr>
          <w:rFonts w:hint="eastAsia" w:ascii="仿宋_GB2312" w:eastAsia="仿宋_GB2312"/>
          <w:sz w:val="32"/>
          <w:szCs w:val="32"/>
        </w:rPr>
        <w:t>由市发展改革委牵头，市工业和信息化局、公安局、财政局、住房城乡建设局、交通运输局、水利局、商务局、应急管理局，赤峰市通信建设管理办公室，沈铁局赤峰车务段、赤峰市富龙燃气公司、赤峰市洪泽供水公司，事发地人民政府（高新区管委会）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主要职责：指导做好事件影响区域有关人员紧急转移和临时安置工作，组织做好应急救援物资及临时安置重要物资的紧急生产、储备调拨和紧急配送；及时组织调运重要生活必需品，保障群众基本生活和市场供应。</w:t>
      </w:r>
    </w:p>
    <w:p>
      <w:pPr>
        <w:spacing w:line="560" w:lineRule="exact"/>
        <w:ind w:firstLine="480" w:firstLineChars="150"/>
        <w:rPr>
          <w:rFonts w:ascii="仿宋_GB2312" w:eastAsia="仿宋_GB2312"/>
          <w:sz w:val="32"/>
          <w:szCs w:val="32"/>
        </w:rPr>
      </w:pPr>
      <w:r>
        <w:rPr>
          <w:rFonts w:hint="eastAsia" w:ascii="楷体_GB2312" w:hAnsi="华文楷体" w:eastAsia="楷体_GB2312"/>
          <w:sz w:val="32"/>
          <w:szCs w:val="32"/>
        </w:rPr>
        <w:t>（五）新闻发布组。</w:t>
      </w:r>
      <w:r>
        <w:rPr>
          <w:rFonts w:hint="eastAsia" w:ascii="仿宋_GB2312" w:eastAsia="仿宋_GB2312"/>
          <w:sz w:val="32"/>
          <w:szCs w:val="32"/>
        </w:rPr>
        <w:t>由市委宣传部牵头，市委网信办，市生态环境局、文化和旅游局，赤峰市通信建设管理办公室和相关新闻媒体等部门单位组成，事发地人民政府（高新区管委会）及相关部门参加。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主要职责：指导开展事件进展、应急处置情况等权威信息发布，事件处置和舆情处置同步安排、同步实施，及时澄清不实信息，回应社会关切，正确引导舆论。</w:t>
      </w:r>
    </w:p>
    <w:p>
      <w:pPr>
        <w:spacing w:line="560" w:lineRule="exact"/>
        <w:ind w:firstLine="640" w:firstLineChars="200"/>
        <w:rPr>
          <w:rFonts w:ascii="仿宋_GB2312" w:eastAsia="仿宋_GB2312"/>
          <w:sz w:val="32"/>
          <w:szCs w:val="32"/>
        </w:rPr>
      </w:pPr>
      <w:r>
        <w:rPr>
          <w:rFonts w:hint="eastAsia" w:ascii="楷体_GB2312" w:hAnsi="华文楷体" w:eastAsia="楷体_GB2312"/>
          <w:sz w:val="32"/>
          <w:szCs w:val="32"/>
        </w:rPr>
        <w:t>（六）社会稳定组。</w:t>
      </w:r>
      <w:r>
        <w:rPr>
          <w:rFonts w:hint="eastAsia" w:ascii="仿宋_GB2312" w:eastAsia="仿宋_GB2312"/>
          <w:sz w:val="32"/>
          <w:szCs w:val="32"/>
        </w:rPr>
        <w:t>由市公安局牵头，市工业和信息化局、民政局、住房城乡建设局、交通运输局、商务局、市场监管局等部门组成，事发地人民政府（高新区管委会）及相关部门参加。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加强受影响地区社会治安管理，严厉打击借机传播谣言制造社会恐慌、哄抢物资等违法犯罪行为；加强转移人员安置点、应急物资存放点等重点区域治安管控，加强重要生活必需品等市场监管和调控，打击囤积居奇行为；做好受影响人员与涉事单位、事发地人民政府及有关部门的矛盾纠纷化解和法律服务工作，防止出现群体事件，维护社会稳定。</w:t>
      </w:r>
    </w:p>
    <w:p>
      <w:pPr>
        <w:spacing w:line="560" w:lineRule="exact"/>
        <w:ind w:firstLine="640" w:firstLineChars="200"/>
        <w:rPr>
          <w:rFonts w:ascii="仿宋_GB2312" w:eastAsia="仿宋_GB2312"/>
          <w:sz w:val="32"/>
          <w:szCs w:val="32"/>
        </w:rPr>
      </w:pPr>
      <w:r>
        <w:rPr>
          <w:rFonts w:hint="eastAsia" w:ascii="楷体_GB2312" w:hAnsi="华文楷体" w:eastAsia="楷体_GB2312"/>
          <w:sz w:val="32"/>
          <w:szCs w:val="32"/>
        </w:rPr>
        <w:t>（七）调查评估组。</w:t>
      </w:r>
      <w:r>
        <w:rPr>
          <w:rFonts w:hint="eastAsia" w:ascii="仿宋_GB2312" w:eastAsia="仿宋_GB2312"/>
          <w:sz w:val="32"/>
          <w:szCs w:val="32"/>
        </w:rPr>
        <w:t>由市生态环境局牵头，市应急管理局、公安局、住房城乡建设局、交通运输局、水利局、农牧局、卫生健康委、林草局等部门组成，事发地人民政府（高新区管委会）及相关部门参加。必要时，邀请纪检监察机关参加。</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主要职责：配合上级开展特别重大和重大突发环境事件的调查处理，负责对较大突发环境事件调查处理；组织开展特别重大和重大突发环境事件污染损害评估，对生态修复和恢复重建等提出建议等。</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工作组设置、组成和主要职责根据实际需要做出适当调整。</w:t>
      </w:r>
    </w:p>
    <w:p>
      <w:pPr>
        <w:spacing w:line="560" w:lineRule="exact"/>
        <w:rPr>
          <w:rFonts w:ascii="仿宋" w:hAnsi="仿宋" w:eastAsia="仿宋"/>
          <w:sz w:val="32"/>
          <w:szCs w:val="32"/>
        </w:rPr>
        <w:sectPr>
          <w:footerReference r:id="rId3" w:type="default"/>
          <w:footerReference r:id="rId4" w:type="even"/>
          <w:pgSz w:w="11906" w:h="16838"/>
          <w:pgMar w:top="2041" w:right="1474" w:bottom="1871" w:left="1531" w:header="851" w:footer="992" w:gutter="0"/>
          <w:pgNumType w:fmt="numberInDash" w:start="1"/>
          <w:cols w:space="425" w:num="1"/>
          <w:docGrid w:type="lines" w:linePitch="312" w:charSpace="0"/>
        </w:sectPr>
      </w:pPr>
    </w:p>
    <w:p>
      <w:pPr>
        <w:spacing w:line="4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 xml:space="preserve">3 </w:t>
      </w:r>
    </w:p>
    <w:p>
      <w:pPr>
        <w:jc w:val="center"/>
        <w:rPr>
          <w:rFonts w:ascii="方正小标宋简体" w:hAnsi="方正小标宋简体" w:eastAsia="方正小标宋简体" w:cs="方正小标宋简体"/>
          <w:sz w:val="44"/>
          <w:szCs w:val="44"/>
        </w:rPr>
      </w:pPr>
      <w:r>
        <mc:AlternateContent>
          <mc:Choice Requires="wps">
            <w:drawing>
              <wp:anchor distT="0" distB="0" distL="114300" distR="114300" simplePos="0" relativeHeight="251701248" behindDoc="0" locked="0" layoutInCell="1" allowOverlap="1">
                <wp:simplePos x="0" y="0"/>
                <wp:positionH relativeFrom="column">
                  <wp:posOffset>561340</wp:posOffset>
                </wp:positionH>
                <wp:positionV relativeFrom="paragraph">
                  <wp:posOffset>535940</wp:posOffset>
                </wp:positionV>
                <wp:extent cx="1544320" cy="390525"/>
                <wp:effectExtent l="4445" t="4445" r="13335" b="5080"/>
                <wp:wrapNone/>
                <wp:docPr id="3" name="矩形 3"/>
                <wp:cNvGraphicFramePr/>
                <a:graphic xmlns:a="http://schemas.openxmlformats.org/drawingml/2006/main">
                  <a:graphicData uri="http://schemas.microsoft.com/office/word/2010/wordprocessingShape">
                    <wps:wsp>
                      <wps:cNvSpPr/>
                      <wps:spPr>
                        <a:xfrm>
                          <a:off x="0" y="0"/>
                          <a:ext cx="1544320" cy="39052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spacing w:line="480" w:lineRule="exact"/>
                              <w:jc w:val="center"/>
                              <w:rPr>
                                <w:rFonts w:ascii="仿宋_GB2312" w:hAnsi="CESI仿宋-GB2312" w:eastAsia="仿宋_GB2312" w:cs="CESI仿宋-GB2312"/>
                                <w:sz w:val="21"/>
                                <w:szCs w:val="21"/>
                              </w:rPr>
                            </w:pPr>
                            <w:r>
                              <w:rPr>
                                <w:rFonts w:hint="eastAsia" w:ascii="仿宋_GB2312" w:hAnsi="CESI仿宋-GB2312" w:eastAsia="仿宋_GB2312" w:cs="CESI仿宋-GB2312"/>
                                <w:sz w:val="21"/>
                                <w:szCs w:val="21"/>
                              </w:rPr>
                              <w:t>突发环境事件发生</w:t>
                            </w:r>
                          </w:p>
                        </w:txbxContent>
                      </wps:txbx>
                      <wps:bodyPr upright="1"/>
                    </wps:wsp>
                  </a:graphicData>
                </a:graphic>
              </wp:anchor>
            </w:drawing>
          </mc:Choice>
          <mc:Fallback>
            <w:pict>
              <v:rect id="_x0000_s1026" o:spid="_x0000_s1026" o:spt="1" style="position:absolute;left:0pt;margin-left:44.2pt;margin-top:42.2pt;height:30.75pt;width:121.6pt;z-index:251701248;mso-width-relative:page;mso-height-relative:page;" fillcolor="#FFFFFF" filled="t" stroked="t" coordsize="21600,21600" o:gfxdata="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9xB2jYAAAACQEA&#10;AA8AAAAAAAAAAQAgAAAAIgAAAGRycy9kb3ducmV2LnhtbFBLAQIUABQAAAAIAIdO4kBhBcWKGgIA&#10;AHIEAAAOAAAAAAAAAAEAIAAAACcBAABkcnMvZTJvRG9jLnhtbFBLBQYAAAAABgAGAFkBAACzBQAA&#10;AAA=&#10;">
                <v:fill type="pattern" on="t" color2="#FFFFFF" o:title="5%" focussize="0,0" r:id="rId11"/>
                <v:stroke weight="0.5pt" color="#000000" joinstyle="miter"/>
                <v:imagedata o:title=""/>
                <o:lock v:ext="edit" aspectratio="f"/>
                <v:textbox>
                  <w:txbxContent>
                    <w:p>
                      <w:pPr>
                        <w:spacing w:line="480" w:lineRule="exact"/>
                        <w:jc w:val="center"/>
                        <w:rPr>
                          <w:rFonts w:ascii="仿宋_GB2312" w:hAnsi="CESI仿宋-GB2312" w:eastAsia="仿宋_GB2312" w:cs="CESI仿宋-GB2312"/>
                          <w:sz w:val="21"/>
                          <w:szCs w:val="21"/>
                        </w:rPr>
                      </w:pPr>
                      <w:r>
                        <w:rPr>
                          <w:rFonts w:hint="eastAsia" w:ascii="仿宋_GB2312" w:hAnsi="CESI仿宋-GB2312" w:eastAsia="仿宋_GB2312" w:cs="CESI仿宋-GB2312"/>
                          <w:sz w:val="21"/>
                          <w:szCs w:val="21"/>
                        </w:rPr>
                        <w:t>突发环境事件发生</w:t>
                      </w:r>
                    </w:p>
                  </w:txbxContent>
                </v:textbox>
              </v:rect>
            </w:pict>
          </mc:Fallback>
        </mc:AlternateContent>
      </w:r>
      <w:r>
        <w:rPr>
          <w:rFonts w:hint="eastAsia" w:ascii="方正小标宋简体" w:hAnsi="方正小标宋简体" w:eastAsia="方正小标宋简体" w:cs="方正小标宋简体"/>
          <w:sz w:val="44"/>
          <w:szCs w:val="44"/>
        </w:rPr>
        <w:t>突发环境事件应急响应流程图</w:t>
      </w:r>
    </w:p>
    <w:p>
      <w:pPr>
        <w:rPr>
          <w:rFonts w:ascii="CESI仿宋-GB2312" w:hAnsi="CESI仿宋-GB2312" w:eastAsia="CESI仿宋-GB2312" w:cs="CESI仿宋-GB2312"/>
          <w:sz w:val="32"/>
          <w:szCs w:val="32"/>
        </w:rPr>
      </w:pPr>
      <w:r>
        <mc:AlternateContent>
          <mc:Choice Requires="wps">
            <w:drawing>
              <wp:anchor distT="0" distB="0" distL="114300" distR="114300" simplePos="0" relativeHeight="251686912" behindDoc="0" locked="0" layoutInCell="1" allowOverlap="1">
                <wp:simplePos x="0" y="0"/>
                <wp:positionH relativeFrom="column">
                  <wp:posOffset>923290</wp:posOffset>
                </wp:positionH>
                <wp:positionV relativeFrom="paragraph">
                  <wp:posOffset>332105</wp:posOffset>
                </wp:positionV>
                <wp:extent cx="773430" cy="951865"/>
                <wp:effectExtent l="4445" t="5715" r="22225" b="13970"/>
                <wp:wrapNone/>
                <wp:docPr id="15" name="上下箭头标注 15"/>
                <wp:cNvGraphicFramePr/>
                <a:graphic xmlns:a="http://schemas.openxmlformats.org/drawingml/2006/main">
                  <a:graphicData uri="http://schemas.microsoft.com/office/word/2010/wordprocessingShape">
                    <wps:wsp>
                      <wps:cNvSpPr/>
                      <wps:spPr>
                        <a:xfrm>
                          <a:off x="0" y="0"/>
                          <a:ext cx="773430" cy="951865"/>
                        </a:xfrm>
                        <a:prstGeom prst="upDownArrowCallout">
                          <a:avLst>
                            <a:gd name="adj1" fmla="val 25000"/>
                            <a:gd name="adj2" fmla="val 25000"/>
                            <a:gd name="adj3" fmla="val 13845"/>
                            <a:gd name="adj4" fmla="val 50000"/>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hAnsi="CESI仿宋-GB2312" w:eastAsia="仿宋_GB2312" w:cs="CESI仿宋-GB2312"/>
                              </w:rPr>
                            </w:pPr>
                            <w:r>
                              <w:rPr>
                                <w:rFonts w:hint="eastAsia" w:ascii="仿宋_GB2312" w:hAnsi="CESI仿宋-GB2312" w:eastAsia="仿宋_GB2312" w:cs="CESI仿宋-GB2312"/>
                              </w:rPr>
                              <w:t>信息接收与处理</w:t>
                            </w:r>
                          </w:p>
                        </w:txbxContent>
                      </wps:txbx>
                      <wps:bodyPr upright="1"/>
                    </wps:wsp>
                  </a:graphicData>
                </a:graphic>
              </wp:anchor>
            </w:drawing>
          </mc:Choice>
          <mc:Fallback>
            <w:pict>
              <v:shape id="_x0000_s1026" o:spid="_x0000_s1026" o:spt="82" type="#_x0000_t82" style="position:absolute;left:0pt;margin-left:72.7pt;margin-top:26.15pt;height:74.95pt;width:60.9pt;z-index:251686912;mso-width-relative:page;mso-height-relative:page;" fillcolor="#FFFFFF" filled="t" stroked="t" coordsize="21600,21600" o:gfxdata="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YMJpbZAAAACgEAAA8AAAAAAAAAAQAgAAAAIgAAAGRycy9kb3ducmV2&#10;LnhtbFBLAQIUABQAAAAIAIdO4kD6XlfrbQIAACYFAAAOAAAAAAAAAAEAIAAAACgBAABkcnMvZTJv&#10;RG9jLnhtbFBLBQYAAAAABgAGAFkBAAAHBgAAAAA=&#10;" adj="5400,5400,2429,8100">
                <v:fill type="pattern" on="t" color2="#FFFFFF" o:title="5%" focussize="0,0" r:id="rId11"/>
                <v:stroke weight="0.5pt" color="#000000" joinstyle="miter"/>
                <v:imagedata o:title=""/>
                <o:lock v:ext="edit" aspectratio="f"/>
                <v:textbox>
                  <w:txbxContent>
                    <w:p>
                      <w:pPr>
                        <w:jc w:val="center"/>
                        <w:rPr>
                          <w:rFonts w:ascii="仿宋_GB2312" w:hAnsi="CESI仿宋-GB2312" w:eastAsia="仿宋_GB2312" w:cs="CESI仿宋-GB2312"/>
                        </w:rPr>
                      </w:pPr>
                      <w:r>
                        <w:rPr>
                          <w:rFonts w:hint="eastAsia" w:ascii="仿宋_GB2312" w:hAnsi="CESI仿宋-GB2312" w:eastAsia="仿宋_GB2312" w:cs="CESI仿宋-GB2312"/>
                        </w:rPr>
                        <w:t>信息接收与处理</w:t>
                      </w:r>
                    </w:p>
                  </w:txbxContent>
                </v:textbox>
              </v:shape>
            </w:pict>
          </mc:Fallback>
        </mc:AlternateContent>
      </w:r>
      <w:r>
        <w:rPr>
          <w:rFonts w:hint="eastAsia" w:ascii="CESI仿宋-GB2312" w:hAnsi="CESI仿宋-GB2312" w:eastAsia="CESI仿宋-GB2312" w:cs="CESI仿宋-GB2312"/>
          <w:sz w:val="32"/>
          <w:szCs w:val="32"/>
        </w:rPr>
        <w:t xml:space="preserve">  </w:t>
      </w:r>
    </w:p>
    <w:p>
      <w:pPr>
        <w:rPr>
          <w:rFonts w:ascii="CESI仿宋-GB2312" w:hAnsi="CESI仿宋-GB2312" w:eastAsia="CESI仿宋-GB2312" w:cs="CESI仿宋-GB2312"/>
          <w:sz w:val="32"/>
          <w:szCs w:val="32"/>
        </w:rPr>
      </w:pPr>
    </w:p>
    <w:p>
      <w:pPr>
        <w:rPr>
          <w:rFonts w:ascii="CESI仿宋-GB2312" w:hAnsi="CESI仿宋-GB2312" w:eastAsia="CESI仿宋-GB2312" w:cs="CESI仿宋-GB2312"/>
          <w:sz w:val="32"/>
          <w:szCs w:val="32"/>
        </w:rPr>
      </w:pPr>
    </w:p>
    <w:p>
      <w:pPr>
        <w:rPr>
          <w:rFonts w:ascii="CESI仿宋-GB2312" w:hAnsi="CESI仿宋-GB2312" w:eastAsia="CESI仿宋-GB2312" w:cs="CESI仿宋-GB2312"/>
          <w:sz w:val="32"/>
          <w:szCs w:val="32"/>
        </w:rPr>
      </w:pPr>
      <w:r>
        <mc:AlternateContent>
          <mc:Choice Requires="wps">
            <w:drawing>
              <wp:anchor distT="0" distB="0" distL="114300" distR="114300" simplePos="0" relativeHeight="251702272" behindDoc="0" locked="0" layoutInCell="1" allowOverlap="1">
                <wp:simplePos x="0" y="0"/>
                <wp:positionH relativeFrom="column">
                  <wp:posOffset>561340</wp:posOffset>
                </wp:positionH>
                <wp:positionV relativeFrom="paragraph">
                  <wp:posOffset>96520</wp:posOffset>
                </wp:positionV>
                <wp:extent cx="1576705" cy="475615"/>
                <wp:effectExtent l="4445" t="4445" r="19050" b="15240"/>
                <wp:wrapNone/>
                <wp:docPr id="5" name="矩形 5"/>
                <wp:cNvGraphicFramePr/>
                <a:graphic xmlns:a="http://schemas.openxmlformats.org/drawingml/2006/main">
                  <a:graphicData uri="http://schemas.microsoft.com/office/word/2010/wordprocessingShape">
                    <wps:wsp>
                      <wps:cNvSpPr/>
                      <wps:spPr>
                        <a:xfrm>
                          <a:off x="0" y="0"/>
                          <a:ext cx="1576705" cy="47561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政府综合研判事件</w:t>
                            </w:r>
                          </w:p>
                          <w:p>
                            <w:pPr>
                              <w:jc w:val="center"/>
                              <w:rPr>
                                <w:rFonts w:ascii="仿宋_GB2312" w:eastAsia="仿宋_GB2312"/>
                              </w:rPr>
                            </w:pPr>
                            <w:r>
                              <w:rPr>
                                <w:rFonts w:hint="eastAsia" w:ascii="仿宋_GB2312" w:eastAsia="仿宋_GB2312"/>
                              </w:rPr>
                              <w:t>等级、启动应急响应</w:t>
                            </w:r>
                          </w:p>
                        </w:txbxContent>
                      </wps:txbx>
                      <wps:bodyPr upright="1"/>
                    </wps:wsp>
                  </a:graphicData>
                </a:graphic>
              </wp:anchor>
            </w:drawing>
          </mc:Choice>
          <mc:Fallback>
            <w:pict>
              <v:rect id="_x0000_s1026" o:spid="_x0000_s1026" o:spt="1" style="position:absolute;left:0pt;margin-left:44.2pt;margin-top:7.6pt;height:37.45pt;width:124.15pt;z-index:251702272;mso-width-relative:page;mso-height-relative:page;" fillcolor="#FFFFFF" filled="t" stroked="t" coordsize="21600,21600" o:gfxdata="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EpfUdgAAAAI&#10;AQAADwAAAAAAAAABACAAAAAiAAAAZHJzL2Rvd25yZXYueG1sUEsBAhQAFAAAAAgAh07iQJfBmvgc&#10;AgAAcgQAAA4AAAAAAAAAAQAgAAAAJwEAAGRycy9lMm9Eb2MueG1sUEsFBgAAAAAGAAYAWQEAALUF&#10;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政府综合研判事件</w:t>
                      </w:r>
                    </w:p>
                    <w:p>
                      <w:pPr>
                        <w:jc w:val="center"/>
                        <w:rPr>
                          <w:rFonts w:ascii="仿宋_GB2312" w:eastAsia="仿宋_GB2312"/>
                        </w:rPr>
                      </w:pPr>
                      <w:r>
                        <w:rPr>
                          <w:rFonts w:hint="eastAsia" w:ascii="仿宋_GB2312" w:eastAsia="仿宋_GB2312"/>
                        </w:rPr>
                        <w:t>等级、启动应急响应</w:t>
                      </w:r>
                    </w:p>
                  </w:txbxContent>
                </v:textbox>
              </v:rect>
            </w:pict>
          </mc:Fallback>
        </mc:AlternateContent>
      </w:r>
    </w:p>
    <w:p>
      <w:pPr>
        <w:rPr>
          <w:rFonts w:ascii="CESI仿宋-GB2312" w:hAnsi="CESI仿宋-GB2312" w:eastAsia="CESI仿宋-GB2312" w:cs="CESI仿宋-GB2312"/>
          <w:sz w:val="32"/>
          <w:szCs w:val="32"/>
        </w:rPr>
      </w:pPr>
      <w:r>
        <mc:AlternateContent>
          <mc:Choice Requires="wps">
            <w:drawing>
              <wp:anchor distT="0" distB="0" distL="114300" distR="114300" simplePos="0" relativeHeight="251696128" behindDoc="0" locked="0" layoutInCell="1" allowOverlap="1">
                <wp:simplePos x="0" y="0"/>
                <wp:positionH relativeFrom="column">
                  <wp:posOffset>66040</wp:posOffset>
                </wp:positionH>
                <wp:positionV relativeFrom="paragraph">
                  <wp:posOffset>366395</wp:posOffset>
                </wp:positionV>
                <wp:extent cx="2514600" cy="0"/>
                <wp:effectExtent l="0" t="0" r="0" b="0"/>
                <wp:wrapNone/>
                <wp:docPr id="9" name="直接连接符 9"/>
                <wp:cNvGraphicFramePr/>
                <a:graphic xmlns:a="http://schemas.openxmlformats.org/drawingml/2006/main">
                  <a:graphicData uri="http://schemas.microsoft.com/office/word/2010/wordprocessingShape">
                    <wps:wsp>
                      <wps:cNvCnPr/>
                      <wps:spPr>
                        <a:xfrm>
                          <a:off x="0" y="0"/>
                          <a:ext cx="251460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pt;margin-top:28.85pt;height:0pt;width:198pt;z-index:251696128;mso-width-relative:page;mso-height-relative:page;" filled="f" stroked="t" coordsize="21600,21600" o:gfxdata="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6yjpbUAAAACAEAAA8AAAAAAAAAAQAgAAAAIgAAAGRycy9kb3ducmV2LnhtbFBLAQIUABQAAAAI&#10;AIdO4kD306Zl8QEAAOYDAAAOAAAAAAAAAAEAIAAAACMBAABkcnMvZTJvRG9jLnhtbFBLBQYAAAAA&#10;BgAGAFkBAACG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2579370</wp:posOffset>
                </wp:positionH>
                <wp:positionV relativeFrom="paragraph">
                  <wp:posOffset>362585</wp:posOffset>
                </wp:positionV>
                <wp:extent cx="635" cy="306070"/>
                <wp:effectExtent l="48895" t="0" r="64770" b="17780"/>
                <wp:wrapNone/>
                <wp:docPr id="11" name="直接连接符 11"/>
                <wp:cNvGraphicFramePr/>
                <a:graphic xmlns:a="http://schemas.openxmlformats.org/drawingml/2006/main">
                  <a:graphicData uri="http://schemas.microsoft.com/office/word/2010/wordprocessingShape">
                    <wps:wsp>
                      <wps:cNvCnPr/>
                      <wps:spPr>
                        <a:xfrm>
                          <a:off x="0" y="0"/>
                          <a:ext cx="635" cy="306291"/>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3.1pt;margin-top:28.55pt;height:24.1pt;width:0.05pt;z-index:251698176;mso-width-relative:page;mso-height-relative:page;" filled="f" stroked="t" coordsize="21600,21600" o:gfxdata="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S2uLdkAAAAKAQAADwAAAAAAAAABACAAAAAiAAAAZHJzL2Rvd25yZXYu&#10;eG1sUEsBAhQAFAAAAAgAh07iQH5Jcoj6AQAA6gMAAA4AAAAAAAAAAQAgAAAAKAEAAGRycy9lMm9E&#10;b2MueG1sUEsFBgAAAAAGAAYAWQEAAJQFA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62230</wp:posOffset>
                </wp:positionH>
                <wp:positionV relativeFrom="paragraph">
                  <wp:posOffset>364490</wp:posOffset>
                </wp:positionV>
                <wp:extent cx="635" cy="275590"/>
                <wp:effectExtent l="48895" t="0" r="64770" b="10160"/>
                <wp:wrapNone/>
                <wp:docPr id="13" name="直接连接符 13"/>
                <wp:cNvGraphicFramePr/>
                <a:graphic xmlns:a="http://schemas.openxmlformats.org/drawingml/2006/main">
                  <a:graphicData uri="http://schemas.microsoft.com/office/word/2010/wordprocessingShape">
                    <wps:wsp>
                      <wps:cNvCnPr/>
                      <wps:spPr>
                        <a:xfrm>
                          <a:off x="0" y="0"/>
                          <a:ext cx="635" cy="27559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4.9pt;margin-top:28.7pt;height:21.7pt;width:0.05pt;z-index:251697152;mso-width-relative:page;mso-height-relative:page;" filled="f" stroked="t" coordsize="21600,21600" o:gfxdata="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IoJgNYAAAAGAQAADwAAAAAAAAABACAAAAAiAAAAZHJzL2Rvd25yZXYueG1s&#10;UEsBAhQAFAAAAAgAh07iQLRENq36AQAA6gMAAA4AAAAAAAAAAQAgAAAAJQEAAGRycy9lMm9Eb2Mu&#10;eG1sUEsFBgAAAAAGAAYAWQEAAJEFA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4155440</wp:posOffset>
                </wp:positionH>
                <wp:positionV relativeFrom="paragraph">
                  <wp:posOffset>259715</wp:posOffset>
                </wp:positionV>
                <wp:extent cx="200660" cy="635"/>
                <wp:effectExtent l="0" t="48895" r="8890" b="64770"/>
                <wp:wrapNone/>
                <wp:docPr id="12" name="直接连接符 12"/>
                <wp:cNvGraphicFramePr/>
                <a:graphic xmlns:a="http://schemas.openxmlformats.org/drawingml/2006/main">
                  <a:graphicData uri="http://schemas.microsoft.com/office/word/2010/wordprocessingShape">
                    <wps:wsp>
                      <wps:cNvCnPr/>
                      <wps:spPr>
                        <a:xfrm>
                          <a:off x="0" y="0"/>
                          <a:ext cx="20066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327.2pt;margin-top:20.45pt;height:0.05pt;width:15.8pt;z-index:251708416;mso-width-relative:page;mso-height-relative:page;" filled="f" stroked="t" coordsize="21600,21600" o:gfxdata="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AgbT3ZAAAACQEAAA8AAAAAAAAAAQAgAAAAIgAAAGRycy9kb3ducmV2LnhtbFBL&#10;AQIUABQAAAAIAIdO4kBTwQmR9QEAAOoDAAAOAAAAAAAAAAEAIAAAACgBAABkcnMvZTJvRG9jLnht&#10;bFBLBQYAAAAABgAGAFkBAACPBQ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4155440</wp:posOffset>
                </wp:positionH>
                <wp:positionV relativeFrom="paragraph">
                  <wp:posOffset>269875</wp:posOffset>
                </wp:positionV>
                <wp:extent cx="635" cy="1057910"/>
                <wp:effectExtent l="4445" t="0" r="13970" b="8890"/>
                <wp:wrapNone/>
                <wp:docPr id="6" name="直接连接符 6"/>
                <wp:cNvGraphicFramePr/>
                <a:graphic xmlns:a="http://schemas.openxmlformats.org/drawingml/2006/main">
                  <a:graphicData uri="http://schemas.microsoft.com/office/word/2010/wordprocessingShape">
                    <wps:wsp>
                      <wps:cNvCnPr/>
                      <wps:spPr>
                        <a:xfrm>
                          <a:off x="0" y="0"/>
                          <a:ext cx="635" cy="10579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27.2pt;margin-top:21.25pt;height:83.3pt;width:0.05pt;z-index:251699200;mso-width-relative:page;mso-height-relative:page;" filled="f" stroked="t" coordsize="21600,21600" o:gfxdata="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4y6vnXAAAACgEAAA8AAAAAAAAAAQAgAAAAIgAAAGRycy9kb3ducmV2LnhtbFBLAQIU&#10;ABQAAAAIAIdO4kAJdFdn9AEAAOgDAAAOAAAAAAAAAAEAIAAAACYBAABkcnMvZTJvRG9jLnhtbFBL&#10;BQYAAAAABgAGAFkBAACM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1301750</wp:posOffset>
                </wp:positionH>
                <wp:positionV relativeFrom="paragraph">
                  <wp:posOffset>176530</wp:posOffset>
                </wp:positionV>
                <wp:extent cx="635" cy="487045"/>
                <wp:effectExtent l="48895" t="0" r="64770" b="8255"/>
                <wp:wrapNone/>
                <wp:docPr id="14" name="直接连接符 14"/>
                <wp:cNvGraphicFramePr/>
                <a:graphic xmlns:a="http://schemas.openxmlformats.org/drawingml/2006/main">
                  <a:graphicData uri="http://schemas.microsoft.com/office/word/2010/wordprocessingShape">
                    <wps:wsp>
                      <wps:cNvCnPr/>
                      <wps:spPr>
                        <a:xfrm>
                          <a:off x="0" y="0"/>
                          <a:ext cx="635" cy="48704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02.5pt;margin-top:13.9pt;height:38.35pt;width:0.05pt;z-index:251709440;mso-width-relative:page;mso-height-relative:page;" filled="f" stroked="t" coordsize="21600,21600" o:gfxdata="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KPgHarZAAAACgEAAA8AAAAAAAAAAQAgAAAAIgAAAGRycy9kb3ducmV2Lnht&#10;bFBLAQIUABQAAAAIAIdO4kAbfMYP+AEAAOoDAAAOAAAAAAAAAAEAIAAAACgBAABkcnMvZTJvRG9j&#10;LnhtbFBLBQYAAAAABgAGAFkBAACSBQ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4370705</wp:posOffset>
                </wp:positionH>
                <wp:positionV relativeFrom="paragraph">
                  <wp:posOffset>54610</wp:posOffset>
                </wp:positionV>
                <wp:extent cx="1216660" cy="465455"/>
                <wp:effectExtent l="5080" t="4445" r="16510" b="6350"/>
                <wp:wrapNone/>
                <wp:docPr id="1" name="矩形 1"/>
                <wp:cNvGraphicFramePr/>
                <a:graphic xmlns:a="http://schemas.openxmlformats.org/drawingml/2006/main">
                  <a:graphicData uri="http://schemas.microsoft.com/office/word/2010/wordprocessingShape">
                    <wps:wsp>
                      <wps:cNvSpPr/>
                      <wps:spPr>
                        <a:xfrm>
                          <a:off x="0" y="0"/>
                          <a:ext cx="1216660" cy="46545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启动环境应急</w:t>
                            </w:r>
                          </w:p>
                          <w:p>
                            <w:pPr>
                              <w:jc w:val="center"/>
                              <w:rPr>
                                <w:rFonts w:ascii="仿宋_GB2312" w:eastAsia="仿宋_GB2312"/>
                              </w:rPr>
                            </w:pPr>
                            <w:r>
                              <w:rPr>
                                <w:rFonts w:hint="eastAsia" w:ascii="仿宋_GB2312" w:eastAsia="仿宋_GB2312"/>
                              </w:rPr>
                              <w:t>指挥机制</w:t>
                            </w:r>
                          </w:p>
                        </w:txbxContent>
                      </wps:txbx>
                      <wps:bodyPr upright="1"/>
                    </wps:wsp>
                  </a:graphicData>
                </a:graphic>
              </wp:anchor>
            </w:drawing>
          </mc:Choice>
          <mc:Fallback>
            <w:pict>
              <v:rect id="_x0000_s1026" o:spid="_x0000_s1026" o:spt="1" style="position:absolute;left:0pt;margin-left:344.15pt;margin-top:4.3pt;height:36.65pt;width:95.8pt;z-index:251704320;mso-width-relative:page;mso-height-relative:page;" fillcolor="#FFFFFF" filled="t" stroked="t" coordsize="21600,21600" o:gfxdata="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GBWid2AAAAAgBAAAP&#10;AAAAAAAAAAEAIAAAACIAAABkcnMvZG93bnJldi54bWxQSwECFAAUAAAACACHTuJAYI0VeBgCAABy&#10;BAAADgAAAAAAAAABACAAAAAnAQAAZHJzL2Uyb0RvYy54bWxQSwUGAAAAAAYABgBZAQAAsQ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启动环境应急</w:t>
                      </w:r>
                    </w:p>
                    <w:p>
                      <w:pPr>
                        <w:jc w:val="center"/>
                        <w:rPr>
                          <w:rFonts w:ascii="仿宋_GB2312" w:eastAsia="仿宋_GB2312"/>
                        </w:rPr>
                      </w:pPr>
                      <w:r>
                        <w:rPr>
                          <w:rFonts w:hint="eastAsia" w:ascii="仿宋_GB2312" w:eastAsia="仿宋_GB2312"/>
                        </w:rPr>
                        <w:t>指挥机制</w:t>
                      </w:r>
                    </w:p>
                  </w:txbxContent>
                </v:textbox>
              </v:rect>
            </w:pict>
          </mc:Fallback>
        </mc:AlternateContent>
      </w:r>
      <w:r>
        <w:rPr>
          <w:rFonts w:hint="eastAsia" w:ascii="CESI仿宋-GB2312" w:hAnsi="CESI仿宋-GB2312" w:eastAsia="CESI仿宋-GB2312" w:cs="CESI仿宋-GB2312"/>
          <w:sz w:val="32"/>
          <w:szCs w:val="32"/>
        </w:rPr>
        <w:t xml:space="preserve"> </w:t>
      </w:r>
    </w:p>
    <w:p>
      <w:pPr>
        <w:rPr>
          <w:rFonts w:ascii="CESI仿宋-GB2312" w:hAnsi="CESI仿宋-GB2312" w:eastAsia="CESI仿宋-GB2312" w:cs="CESI仿宋-GB2312"/>
          <w:sz w:val="32"/>
          <w:szCs w:val="32"/>
        </w:rPr>
      </w:pPr>
      <w:r>
        <mc:AlternateContent>
          <mc:Choice Requires="wps">
            <w:drawing>
              <wp:anchor distT="0" distB="0" distL="114300" distR="114300" simplePos="0" relativeHeight="251703296" behindDoc="0" locked="0" layoutInCell="1" allowOverlap="1">
                <wp:simplePos x="0" y="0"/>
                <wp:positionH relativeFrom="column">
                  <wp:posOffset>2023110</wp:posOffset>
                </wp:positionH>
                <wp:positionV relativeFrom="paragraph">
                  <wp:posOffset>256540</wp:posOffset>
                </wp:positionV>
                <wp:extent cx="1004570" cy="285115"/>
                <wp:effectExtent l="5080" t="4445" r="19050" b="15240"/>
                <wp:wrapNone/>
                <wp:docPr id="17" name="矩形 17"/>
                <wp:cNvGraphicFramePr/>
                <a:graphic xmlns:a="http://schemas.openxmlformats.org/drawingml/2006/main">
                  <a:graphicData uri="http://schemas.microsoft.com/office/word/2010/wordprocessingShape">
                    <wps:wsp>
                      <wps:cNvSpPr/>
                      <wps:spPr>
                        <a:xfrm>
                          <a:off x="0" y="0"/>
                          <a:ext cx="1004570" cy="28511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rPr>
                                <w:rFonts w:ascii="仿宋_GB2312" w:eastAsia="仿宋_GB2312"/>
                              </w:rPr>
                            </w:pPr>
                            <w:r>
                              <w:rPr>
                                <w:rFonts w:ascii="仿宋_GB2312" w:hAnsi="Times New Roman" w:eastAsia="仿宋_GB2312"/>
                              </w:rPr>
                              <w:t>I</w:t>
                            </w:r>
                            <w:r>
                              <w:rPr>
                                <w:rFonts w:hint="eastAsia" w:ascii="仿宋_GB2312" w:hAnsi="Times New Roman" w:eastAsia="仿宋_GB2312"/>
                              </w:rPr>
                              <w:t>、II级</w:t>
                            </w:r>
                            <w:r>
                              <w:rPr>
                                <w:rFonts w:hint="eastAsia" w:ascii="仿宋_GB2312" w:eastAsia="仿宋_GB2312"/>
                              </w:rPr>
                              <w:t>响应</w:t>
                            </w:r>
                          </w:p>
                        </w:txbxContent>
                      </wps:txbx>
                      <wps:bodyPr upright="1"/>
                    </wps:wsp>
                  </a:graphicData>
                </a:graphic>
              </wp:anchor>
            </w:drawing>
          </mc:Choice>
          <mc:Fallback>
            <w:pict>
              <v:rect id="_x0000_s1026" o:spid="_x0000_s1026" o:spt="1" style="position:absolute;left:0pt;margin-left:159.3pt;margin-top:20.2pt;height:22.45pt;width:79.1pt;z-index:251703296;mso-width-relative:page;mso-height-relative:page;" fillcolor="#FFFFFF" filled="t" stroked="t" coordsize="21600,21600" o:gfxdata="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iZCINkAAAAJ&#10;AQAADwAAAAAAAAABACAAAAAiAAAAZHJzL2Rvd25yZXYueG1sUEsBAhQAFAAAAAgAh07iQJK6hwEb&#10;AgAAdAQAAA4AAAAAAAAAAQAgAAAAKAEAAGRycy9lMm9Eb2MueG1sUEsFBgAAAAAGAAYAWQEAALUF&#10;AAAAAA==&#10;">
                <v:fill type="pattern" on="t" color2="#FFFFFF" o:title="5%" focussize="0,0" r:id="rId11"/>
                <v:stroke weight="0.5pt" color="#000000" joinstyle="miter"/>
                <v:imagedata o:title=""/>
                <o:lock v:ext="edit" aspectratio="f"/>
                <v:textbox>
                  <w:txbxContent>
                    <w:p>
                      <w:pPr>
                        <w:rPr>
                          <w:rFonts w:ascii="仿宋_GB2312" w:eastAsia="仿宋_GB2312"/>
                        </w:rPr>
                      </w:pPr>
                      <w:r>
                        <w:rPr>
                          <w:rFonts w:ascii="仿宋_GB2312" w:hAnsi="Times New Roman" w:eastAsia="仿宋_GB2312"/>
                        </w:rPr>
                        <w:t>I</w:t>
                      </w:r>
                      <w:r>
                        <w:rPr>
                          <w:rFonts w:hint="eastAsia" w:ascii="仿宋_GB2312" w:hAnsi="Times New Roman" w:eastAsia="仿宋_GB2312"/>
                        </w:rPr>
                        <w:t>、II级</w:t>
                      </w:r>
                      <w:r>
                        <w:rPr>
                          <w:rFonts w:hint="eastAsia" w:ascii="仿宋_GB2312" w:eastAsia="仿宋_GB2312"/>
                        </w:rPr>
                        <w:t>响应</w:t>
                      </w:r>
                    </w:p>
                  </w:txbxContent>
                </v:textbox>
              </v:rect>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3142615</wp:posOffset>
                </wp:positionH>
                <wp:positionV relativeFrom="paragraph">
                  <wp:posOffset>71120</wp:posOffset>
                </wp:positionV>
                <wp:extent cx="770890" cy="274955"/>
                <wp:effectExtent l="4445" t="4445" r="5715" b="6350"/>
                <wp:wrapNone/>
                <wp:docPr id="2" name="矩形 2"/>
                <wp:cNvGraphicFramePr/>
                <a:graphic xmlns:a="http://schemas.openxmlformats.org/drawingml/2006/main">
                  <a:graphicData uri="http://schemas.microsoft.com/office/word/2010/wordprocessingShape">
                    <wps:wsp>
                      <wps:cNvSpPr/>
                      <wps:spPr>
                        <a:xfrm>
                          <a:off x="0" y="0"/>
                          <a:ext cx="770890" cy="27495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rPr>
                                <w:rFonts w:ascii="仿宋_GB2312" w:eastAsia="仿宋_GB2312"/>
                              </w:rPr>
                            </w:pPr>
                            <w:r>
                              <w:rPr>
                                <w:rFonts w:hint="eastAsia" w:ascii="仿宋_GB2312" w:eastAsia="仿宋_GB2312"/>
                              </w:rPr>
                              <w:t>报自治区</w:t>
                            </w:r>
                          </w:p>
                        </w:txbxContent>
                      </wps:txbx>
                      <wps:bodyPr upright="1"/>
                    </wps:wsp>
                  </a:graphicData>
                </a:graphic>
              </wp:anchor>
            </w:drawing>
          </mc:Choice>
          <mc:Fallback>
            <w:pict>
              <v:rect id="_x0000_s1026" o:spid="_x0000_s1026" o:spt="1" style="position:absolute;left:0pt;margin-left:247.45pt;margin-top:5.6pt;height:21.65pt;width:60.7pt;z-index:251705344;mso-width-relative:page;mso-height-relative:page;" fillcolor="#FFFFFF" filled="t" stroked="t" coordsize="21600,21600" o:gfxdata="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Hl41nYAAAACQEA&#10;AA8AAAAAAAAAAQAgAAAAIgAAAGRycy9kb3ducmV2LnhtbFBLAQIUABQAAAAIAIdO4kBlZZU0GgIA&#10;AHEEAAAOAAAAAAAAAAEAIAAAACcBAABkcnMvZTJvRG9jLnhtbFBLBQYAAAAABgAGAFkBAACzBQAA&#10;AAA=&#10;">
                <v:fill type="pattern" on="t" color2="#FFFFFF" o:title="5%" focussize="0,0" r:id="rId11"/>
                <v:stroke weight="0.5pt" color="#000000" joinstyle="miter"/>
                <v:imagedata o:title=""/>
                <o:lock v:ext="edit" aspectratio="f"/>
                <v:textbox>
                  <w:txbxContent>
                    <w:p>
                      <w:pPr>
                        <w:rPr>
                          <w:rFonts w:ascii="仿宋_GB2312" w:eastAsia="仿宋_GB2312"/>
                        </w:rPr>
                      </w:pPr>
                      <w:r>
                        <w:rPr>
                          <w:rFonts w:hint="eastAsia" w:ascii="仿宋_GB2312" w:eastAsia="仿宋_GB2312"/>
                        </w:rPr>
                        <w:t>报自治区</w:t>
                      </w:r>
                    </w:p>
                  </w:txbxContent>
                </v:textbox>
              </v:rect>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825500</wp:posOffset>
                </wp:positionH>
                <wp:positionV relativeFrom="paragraph">
                  <wp:posOffset>255905</wp:posOffset>
                </wp:positionV>
                <wp:extent cx="931545" cy="285115"/>
                <wp:effectExtent l="5080" t="4445" r="15875" b="15240"/>
                <wp:wrapNone/>
                <wp:docPr id="7" name="矩形 7"/>
                <wp:cNvGraphicFramePr/>
                <a:graphic xmlns:a="http://schemas.openxmlformats.org/drawingml/2006/main">
                  <a:graphicData uri="http://schemas.microsoft.com/office/word/2010/wordprocessingShape">
                    <wps:wsp>
                      <wps:cNvSpPr/>
                      <wps:spPr>
                        <a:xfrm>
                          <a:off x="0" y="0"/>
                          <a:ext cx="931545" cy="28511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ascii="仿宋_GB2312" w:hAnsi="Times New Roman" w:eastAsia="仿宋_GB2312"/>
                              </w:rPr>
                              <w:t>III</w:t>
                            </w:r>
                            <w:r>
                              <w:rPr>
                                <w:rFonts w:hint="eastAsia" w:ascii="仿宋_GB2312" w:eastAsia="仿宋_GB2312"/>
                              </w:rPr>
                              <w:t>级响应</w:t>
                            </w:r>
                          </w:p>
                        </w:txbxContent>
                      </wps:txbx>
                      <wps:bodyPr upright="1"/>
                    </wps:wsp>
                  </a:graphicData>
                </a:graphic>
              </wp:anchor>
            </w:drawing>
          </mc:Choice>
          <mc:Fallback>
            <w:pict>
              <v:rect id="_x0000_s1026" o:spid="_x0000_s1026" o:spt="1" style="position:absolute;left:0pt;margin-left:65pt;margin-top:20.15pt;height:22.45pt;width:73.35pt;z-index:251707392;mso-width-relative:page;mso-height-relative:page;" fillcolor="#FFFFFF" filled="t" stroked="t" coordsize="21600,21600" o:gfxdata="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svnL/2AAAAAkB&#10;AAAPAAAAAAAAAAEAIAAAACIAAABkcnMvZG93bnJldi54bWxQSwECFAAUAAAACACHTuJAia7eTRsC&#10;AABxBAAADgAAAAAAAAABACAAAAAnAQAAZHJzL2Uyb0RvYy54bWxQSwUGAAAAAAYABgBZAQAAtAUA&#10;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ascii="仿宋_GB2312" w:hAnsi="Times New Roman" w:eastAsia="仿宋_GB2312"/>
                        </w:rPr>
                        <w:t>III</w:t>
                      </w:r>
                      <w:r>
                        <w:rPr>
                          <w:rFonts w:hint="eastAsia" w:ascii="仿宋_GB2312" w:eastAsia="仿宋_GB2312"/>
                        </w:rPr>
                        <w:t>级响应</w:t>
                      </w:r>
                    </w:p>
                  </w:txbxContent>
                </v:textbox>
              </v:rect>
            </w:pict>
          </mc:Fallback>
        </mc:AlternateContent>
      </w:r>
      <w:r>
        <mc:AlternateContent>
          <mc:Choice Requires="wps">
            <w:drawing>
              <wp:anchor distT="0" distB="0" distL="114300" distR="114300" simplePos="0" relativeHeight="251700224" behindDoc="1" locked="0" layoutInCell="1" allowOverlap="1">
                <wp:simplePos x="0" y="0"/>
                <wp:positionH relativeFrom="column">
                  <wp:posOffset>-401955</wp:posOffset>
                </wp:positionH>
                <wp:positionV relativeFrom="paragraph">
                  <wp:posOffset>255270</wp:posOffset>
                </wp:positionV>
                <wp:extent cx="931545" cy="285115"/>
                <wp:effectExtent l="5080" t="4445" r="15875" b="15240"/>
                <wp:wrapNone/>
                <wp:docPr id="8" name="矩形 8"/>
                <wp:cNvGraphicFramePr/>
                <a:graphic xmlns:a="http://schemas.openxmlformats.org/drawingml/2006/main">
                  <a:graphicData uri="http://schemas.microsoft.com/office/word/2010/wordprocessingShape">
                    <wps:wsp>
                      <wps:cNvSpPr/>
                      <wps:spPr>
                        <a:xfrm>
                          <a:off x="0" y="0"/>
                          <a:ext cx="931545" cy="28511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ascii="仿宋_GB2312" w:hAnsi="Times New Roman" w:eastAsia="仿宋_GB2312"/>
                              </w:rPr>
                              <w:t>IV</w:t>
                            </w:r>
                            <w:r>
                              <w:rPr>
                                <w:rFonts w:hint="eastAsia" w:ascii="仿宋_GB2312" w:hAnsi="Times New Roman" w:eastAsia="仿宋_GB2312"/>
                              </w:rPr>
                              <w:t>级响</w:t>
                            </w:r>
                            <w:r>
                              <w:rPr>
                                <w:rFonts w:hint="eastAsia" w:ascii="仿宋_GB2312" w:eastAsia="仿宋_GB2312"/>
                              </w:rPr>
                              <w:t>应</w:t>
                            </w:r>
                          </w:p>
                        </w:txbxContent>
                      </wps:txbx>
                      <wps:bodyPr upright="1"/>
                    </wps:wsp>
                  </a:graphicData>
                </a:graphic>
              </wp:anchor>
            </w:drawing>
          </mc:Choice>
          <mc:Fallback>
            <w:pict>
              <v:rect id="_x0000_s1026" o:spid="_x0000_s1026" o:spt="1" style="position:absolute;left:0pt;margin-left:-31.65pt;margin-top:20.1pt;height:22.45pt;width:73.35pt;z-index:-251616256;mso-width-relative:page;mso-height-relative:page;" fillcolor="#FFFFFF" filled="t" stroked="t" coordsize="21600,21600" o:gfxdata="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WU5jzYAAAACAEA&#10;AA8AAAAAAAAAAQAgAAAAIgAAAGRycy9kb3ducmV2LnhtbFBLAQIUABQAAAAIAIdO4kCyXowUGgIA&#10;AHEEAAAOAAAAAAAAAAEAIAAAACcBAABkcnMvZTJvRG9jLnhtbFBLBQYAAAAABgAGAFkBAACzBQAA&#10;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ascii="仿宋_GB2312" w:hAnsi="Times New Roman" w:eastAsia="仿宋_GB2312"/>
                        </w:rPr>
                        <w:t>IV</w:t>
                      </w:r>
                      <w:r>
                        <w:rPr>
                          <w:rFonts w:hint="eastAsia" w:ascii="仿宋_GB2312" w:hAnsi="Times New Roman" w:eastAsia="仿宋_GB2312"/>
                        </w:rPr>
                        <w:t>级响</w:t>
                      </w:r>
                      <w:r>
                        <w:rPr>
                          <w:rFonts w:hint="eastAsia" w:ascii="仿宋_GB2312" w:eastAsia="仿宋_GB2312"/>
                        </w:rPr>
                        <w:t>应</w:t>
                      </w:r>
                    </w:p>
                  </w:txbxContent>
                </v:textbox>
              </v:rect>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695104" behindDoc="0" locked="0" layoutInCell="1" allowOverlap="1">
                <wp:simplePos x="0" y="0"/>
                <wp:positionH relativeFrom="column">
                  <wp:posOffset>85090</wp:posOffset>
                </wp:positionH>
                <wp:positionV relativeFrom="paragraph">
                  <wp:posOffset>156845</wp:posOffset>
                </wp:positionV>
                <wp:extent cx="635" cy="306705"/>
                <wp:effectExtent l="48895" t="0" r="64770" b="17145"/>
                <wp:wrapNone/>
                <wp:docPr id="16" name="直接连接符 16"/>
                <wp:cNvGraphicFramePr/>
                <a:graphic xmlns:a="http://schemas.openxmlformats.org/drawingml/2006/main">
                  <a:graphicData uri="http://schemas.microsoft.com/office/word/2010/wordprocessingShape">
                    <wps:wsp>
                      <wps:cNvCnPr/>
                      <wps:spPr>
                        <a:xfrm>
                          <a:off x="0" y="0"/>
                          <a:ext cx="635" cy="30670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6.7pt;margin-top:12.35pt;height:24.15pt;width:0.05pt;z-index:251695104;mso-width-relative:page;mso-height-relative:page;" filled="f" stroked="t" coordsize="21600,21600" o:gfxdata="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4bvUfXAAAABwEAAA8AAAAAAAAAAQAgAAAAIgAAAGRycy9kb3ducmV2LnhtbFBL&#10;AQIUABQAAAAIAIdO4kCIwZvi9wEAAOoDAAAOAAAAAAAAAAEAIAAAACYBAABkcnMvZTJvRG9jLnht&#10;bFBLBQYAAAAABgAGAFkBAACPBQ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1208405</wp:posOffset>
                </wp:positionH>
                <wp:positionV relativeFrom="paragraph">
                  <wp:posOffset>216535</wp:posOffset>
                </wp:positionV>
                <wp:extent cx="864870" cy="709930"/>
                <wp:effectExtent l="4445" t="0" r="9525" b="49530"/>
                <wp:wrapNone/>
                <wp:docPr id="4" name="肘形连接符 4"/>
                <wp:cNvGraphicFramePr/>
                <a:graphic xmlns:a="http://schemas.openxmlformats.org/drawingml/2006/main">
                  <a:graphicData uri="http://schemas.microsoft.com/office/word/2010/wordprocessingShape">
                    <wps:wsp>
                      <wps:cNvCnPr/>
                      <wps:spPr>
                        <a:xfrm rot="5400000" flipV="1">
                          <a:off x="0" y="0"/>
                          <a:ext cx="864870" cy="70993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3" type="#_x0000_t33" style="position:absolute;left:0pt;flip:y;margin-left:95.15pt;margin-top:17.05pt;height:55.9pt;width:68.1pt;rotation:-5898240f;z-index:251694080;mso-width-relative:page;mso-height-relative:page;" filled="f" stroked="t" coordsize="21600,21600" o:gfxdata="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9CAl7VAAAACgEAAA8AAAAA&#10;AAAAAQAgAAAAIgAAAGRycy9kb3ducmV2LnhtbFBLAQIUABQAAAAIAIdO4kB/as6rFwIAAAkEAAAO&#10;AAAAAAAAAAEAIAAAACQBAABkcnMvZTJvRG9jLnhtbFBLBQYAAAAABgAGAFkBAACtBQAAAAA=&#10;">
                <v:fill on="f" focussize="0,0"/>
                <v:stroke color="#000000" joinstyle="miter" endarrow="open"/>
                <v:imagedata o:title=""/>
                <o:lock v:ext="edit" aspectratio="f"/>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2571750</wp:posOffset>
                </wp:positionH>
                <wp:positionV relativeFrom="paragraph">
                  <wp:posOffset>156845</wp:posOffset>
                </wp:positionV>
                <wp:extent cx="635" cy="603250"/>
                <wp:effectExtent l="48895" t="0" r="64770" b="6350"/>
                <wp:wrapNone/>
                <wp:docPr id="18" name="直接连接符 18"/>
                <wp:cNvGraphicFramePr/>
                <a:graphic xmlns:a="http://schemas.openxmlformats.org/drawingml/2006/main">
                  <a:graphicData uri="http://schemas.microsoft.com/office/word/2010/wordprocessingShape">
                    <wps:wsp>
                      <wps:cNvCnPr/>
                      <wps:spPr>
                        <a:xfrm>
                          <a:off x="0" y="0"/>
                          <a:ext cx="635" cy="60325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2.5pt;margin-top:12.35pt;height:47.5pt;width:0.05pt;z-index:251693056;mso-width-relative:page;mso-height-relative:page;" filled="f" stroked="t" coordsize="21600,21600" o:gfxdata="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b+q+dkAAAAKAQAADwAAAAAAAAABACAAAAAiAAAAZHJzL2Rvd25yZXYu&#10;eG1sUEsBAhQAFAAAAAgAh07iQI1Ls2/6AQAA6gMAAA4AAAAAAAAAAQAgAAAAKAEAAGRycy9lMm9E&#10;b2MueG1sUEsFBgAAAAAGAAYAWQEAAJQFA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3027045</wp:posOffset>
                </wp:positionH>
                <wp:positionV relativeFrom="paragraph">
                  <wp:posOffset>4445</wp:posOffset>
                </wp:positionV>
                <wp:extent cx="1101090" cy="635"/>
                <wp:effectExtent l="0" t="48260" r="3810" b="65405"/>
                <wp:wrapNone/>
                <wp:docPr id="19" name="直接连接符 19"/>
                <wp:cNvGraphicFramePr/>
                <a:graphic xmlns:a="http://schemas.openxmlformats.org/drawingml/2006/main">
                  <a:graphicData uri="http://schemas.microsoft.com/office/word/2010/wordprocessingShape">
                    <wps:wsp>
                      <wps:cNvCnPr/>
                      <wps:spPr>
                        <a:xfrm>
                          <a:off x="0" y="0"/>
                          <a:ext cx="110109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38.35pt;margin-top:0.35pt;height:0.05pt;width:86.7pt;z-index:251689984;mso-width-relative:page;mso-height-relative:page;" filled="f" stroked="t" coordsize="21600,21600" o:gfxdata="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EA5k9YAAAAFAQAADwAAAAAAAAABACAAAAAiAAAAZHJzL2Rvd25yZXYueG1sUEsB&#10;AhQAFAAAAAgAh07iQEpq11D3AQAA6wMAAA4AAAAAAAAAAQAgAAAAJQEAAGRycy9lMm9Eb2MueG1s&#10;UEsFBgAAAAAGAAYAWQEAAI4FA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4380865</wp:posOffset>
                </wp:positionH>
                <wp:positionV relativeFrom="paragraph">
                  <wp:posOffset>215900</wp:posOffset>
                </wp:positionV>
                <wp:extent cx="1247775" cy="487680"/>
                <wp:effectExtent l="4445" t="4445" r="5080" b="22225"/>
                <wp:wrapNone/>
                <wp:docPr id="38" name="矩形 38"/>
                <wp:cNvGraphicFramePr/>
                <a:graphic xmlns:a="http://schemas.openxmlformats.org/drawingml/2006/main">
                  <a:graphicData uri="http://schemas.microsoft.com/office/word/2010/wordprocessingShape">
                    <wps:wsp>
                      <wps:cNvSpPr/>
                      <wps:spPr>
                        <a:xfrm>
                          <a:off x="0" y="0"/>
                          <a:ext cx="1247775" cy="48768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指挥部指成员</w:t>
                            </w:r>
                          </w:p>
                          <w:p>
                            <w:pPr>
                              <w:jc w:val="center"/>
                              <w:rPr>
                                <w:rFonts w:ascii="仿宋_GB2312" w:eastAsia="仿宋_GB2312"/>
                              </w:rPr>
                            </w:pPr>
                            <w:r>
                              <w:rPr>
                                <w:rFonts w:hint="eastAsia" w:ascii="仿宋_GB2312" w:eastAsia="仿宋_GB2312"/>
                              </w:rPr>
                              <w:t>单位赶赴现场</w:t>
                            </w:r>
                          </w:p>
                        </w:txbxContent>
                      </wps:txbx>
                      <wps:bodyPr upright="1"/>
                    </wps:wsp>
                  </a:graphicData>
                </a:graphic>
              </wp:anchor>
            </w:drawing>
          </mc:Choice>
          <mc:Fallback>
            <w:pict>
              <v:rect id="_x0000_s1026" o:spid="_x0000_s1026" o:spt="1" style="position:absolute;left:0pt;margin-left:344.95pt;margin-top:17pt;height:38.4pt;width:98.25pt;z-index:251688960;mso-width-relative:page;mso-height-relative:page;" fillcolor="#FFFFFF" filled="t" stroked="t" coordsize="21600,21600" o:gfxdata="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Pr5+L&#10;2QAAAAoBAAAPAAAAAAAAAAEAIAAAACIAAABkcnMvZG93bnJldi54bWxQSwECFAAUAAAACACHTuJA&#10;PamziyACAAB0BAAADgAAAAAAAAABACAAAAAoAQAAZHJzL2Uyb0RvYy54bWxQSwUGAAAAAAYABgBZ&#10;AQAAug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指挥部指成员</w:t>
                      </w:r>
                    </w:p>
                    <w:p>
                      <w:pPr>
                        <w:jc w:val="center"/>
                        <w:rPr>
                          <w:rFonts w:ascii="仿宋_GB2312" w:eastAsia="仿宋_GB2312"/>
                        </w:rPr>
                      </w:pPr>
                      <w:r>
                        <w:rPr>
                          <w:rFonts w:hint="eastAsia" w:ascii="仿宋_GB2312" w:eastAsia="仿宋_GB2312"/>
                        </w:rPr>
                        <w:t>单位赶赴现场</w:t>
                      </w:r>
                    </w:p>
                  </w:txbxContent>
                </v:textbox>
              </v:rect>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729920" behindDoc="0" locked="0" layoutInCell="1" allowOverlap="1">
                <wp:simplePos x="0" y="0"/>
                <wp:positionH relativeFrom="column">
                  <wp:posOffset>4148455</wp:posOffset>
                </wp:positionH>
                <wp:positionV relativeFrom="paragraph">
                  <wp:posOffset>127000</wp:posOffset>
                </wp:positionV>
                <wp:extent cx="200660" cy="635"/>
                <wp:effectExtent l="0" t="48895" r="8890" b="64770"/>
                <wp:wrapNone/>
                <wp:docPr id="44" name="直接连接符 44"/>
                <wp:cNvGraphicFramePr/>
                <a:graphic xmlns:a="http://schemas.openxmlformats.org/drawingml/2006/main">
                  <a:graphicData uri="http://schemas.microsoft.com/office/word/2010/wordprocessingShape">
                    <wps:wsp>
                      <wps:cNvCnPr/>
                      <wps:spPr>
                        <a:xfrm>
                          <a:off x="0" y="0"/>
                          <a:ext cx="20066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326.65pt;margin-top:10pt;height:0.05pt;width:15.8pt;z-index:251729920;mso-width-relative:page;mso-height-relative:page;" filled="f" stroked="t" coordsize="21600,21600" o:gfxdata="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ksGii2QAAAAkBAAAPAAAAAAAAAAEAIAAAACIAAABkcnMvZG93bnJldi54bWxQ&#10;SwECFAAUAAAACACHTuJA0CgP2vYBAADqAwAADgAAAAAAAAABACAAAAAoAQAAZHJzL2Uyb0RvYy54&#10;bWxQSwUGAAAAAAYABgBZAQAAkAU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-464185</wp:posOffset>
                </wp:positionH>
                <wp:positionV relativeFrom="paragraph">
                  <wp:posOffset>60960</wp:posOffset>
                </wp:positionV>
                <wp:extent cx="1141730" cy="485775"/>
                <wp:effectExtent l="4445" t="4445" r="15875" b="5080"/>
                <wp:wrapNone/>
                <wp:docPr id="25" name="矩形 25"/>
                <wp:cNvGraphicFramePr/>
                <a:graphic xmlns:a="http://schemas.openxmlformats.org/drawingml/2006/main">
                  <a:graphicData uri="http://schemas.microsoft.com/office/word/2010/wordprocessingShape">
                    <wps:wsp>
                      <wps:cNvSpPr/>
                      <wps:spPr>
                        <a:xfrm>
                          <a:off x="0" y="0"/>
                          <a:ext cx="1141730" cy="48577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pPr>
                            <w:r>
                              <w:rPr>
                                <w:rFonts w:hint="eastAsia" w:ascii="仿宋_GB2312" w:eastAsia="仿宋_GB2312"/>
                              </w:rPr>
                              <w:t>生态环境局启动环境应急指挥部</w:t>
                            </w:r>
                            <w:r>
                              <w:rPr>
                                <w:rFonts w:hint="eastAsia"/>
                              </w:rPr>
                              <w:t>机制</w:t>
                            </w:r>
                          </w:p>
                        </w:txbxContent>
                      </wps:txbx>
                      <wps:bodyPr upright="1"/>
                    </wps:wsp>
                  </a:graphicData>
                </a:graphic>
              </wp:anchor>
            </w:drawing>
          </mc:Choice>
          <mc:Fallback>
            <w:pict>
              <v:rect id="_x0000_s1026" o:spid="_x0000_s1026" o:spt="1" style="position:absolute;left:0pt;margin-left:-36.55pt;margin-top:4.8pt;height:38.25pt;width:89.9pt;z-index:251710464;mso-width-relative:page;mso-height-relative:page;" fillcolor="#FFFFFF" filled="t" stroked="t" coordsize="21600,21600" o:gfxdata="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W9VCX1wAA&#10;AAgBAAAPAAAAAAAAAAEAIAAAACIAAABkcnMvZG93bnJldi54bWxQSwECFAAUAAAACACHTuJAc3Xd&#10;bB8CAAB0BAAADgAAAAAAAAABACAAAAAmAQAAZHJzL2Uyb0RvYy54bWxQSwUGAAAAAAYABgBZAQAA&#10;twUAAAAA&#10;">
                <v:fill type="pattern" on="t" color2="#FFFFFF" o:title="5%" focussize="0,0" r:id="rId11"/>
                <v:stroke weight="0.5pt" color="#000000" joinstyle="miter"/>
                <v:imagedata o:title=""/>
                <o:lock v:ext="edit" aspectratio="f"/>
                <v:textbox>
                  <w:txbxContent>
                    <w:p>
                      <w:pPr>
                        <w:jc w:val="center"/>
                      </w:pPr>
                      <w:r>
                        <w:rPr>
                          <w:rFonts w:hint="eastAsia" w:ascii="仿宋_GB2312" w:eastAsia="仿宋_GB2312"/>
                        </w:rPr>
                        <w:t>生态环境局启动环境应急指挥部</w:t>
                      </w:r>
                      <w:r>
                        <w:rPr>
                          <w:rFonts w:hint="eastAsia"/>
                        </w:rPr>
                        <w:t>机制</w:t>
                      </w:r>
                    </w:p>
                  </w:txbxContent>
                </v:textbox>
              </v:rect>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2001520</wp:posOffset>
                </wp:positionH>
                <wp:positionV relativeFrom="paragraph">
                  <wp:posOffset>370205</wp:posOffset>
                </wp:positionV>
                <wp:extent cx="1141730" cy="485775"/>
                <wp:effectExtent l="4445" t="4445" r="15875" b="5080"/>
                <wp:wrapNone/>
                <wp:docPr id="35" name="矩形 35"/>
                <wp:cNvGraphicFramePr/>
                <a:graphic xmlns:a="http://schemas.openxmlformats.org/drawingml/2006/main">
                  <a:graphicData uri="http://schemas.microsoft.com/office/word/2010/wordprocessingShape">
                    <wps:wsp>
                      <wps:cNvSpPr/>
                      <wps:spPr>
                        <a:xfrm>
                          <a:off x="0" y="0"/>
                          <a:ext cx="1141730" cy="48577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启动市级环境</w:t>
                            </w:r>
                          </w:p>
                          <w:p>
                            <w:pPr>
                              <w:jc w:val="center"/>
                              <w:rPr>
                                <w:rFonts w:ascii="仿宋_GB2312" w:eastAsia="仿宋_GB2312"/>
                              </w:rPr>
                            </w:pPr>
                            <w:r>
                              <w:rPr>
                                <w:rFonts w:hint="eastAsia" w:ascii="仿宋_GB2312" w:eastAsia="仿宋_GB2312"/>
                              </w:rPr>
                              <w:t>应急指挥部机制</w:t>
                            </w:r>
                          </w:p>
                        </w:txbxContent>
                      </wps:txbx>
                      <wps:bodyPr upright="1"/>
                    </wps:wsp>
                  </a:graphicData>
                </a:graphic>
              </wp:anchor>
            </w:drawing>
          </mc:Choice>
          <mc:Fallback>
            <w:pict>
              <v:rect id="_x0000_s1026" o:spid="_x0000_s1026" o:spt="1" style="position:absolute;left:0pt;margin-left:157.6pt;margin-top:29.15pt;height:38.25pt;width:89.9pt;z-index:251687936;mso-width-relative:page;mso-height-relative:page;" fillcolor="#FFFFFF" filled="t" stroked="t" coordsize="21600,21600" o:gfxdata="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tPryjZ&#10;AAAACgEAAA8AAAAAAAAAAQAgAAAAIgAAAGRycy9kb3ducmV2LnhtbFBLAQIUABQAAAAIAIdO4kBK&#10;WEl6HwIAAHQEAAAOAAAAAAAAAAEAIAAAACgBAABkcnMvZTJvRG9jLnhtbFBLBQYAAAAABgAGAFkB&#10;AAC5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启动市级环境</w:t>
                      </w:r>
                    </w:p>
                    <w:p>
                      <w:pPr>
                        <w:jc w:val="center"/>
                        <w:rPr>
                          <w:rFonts w:ascii="仿宋_GB2312" w:eastAsia="仿宋_GB2312"/>
                        </w:rPr>
                      </w:pPr>
                      <w:r>
                        <w:rPr>
                          <w:rFonts w:hint="eastAsia" w:ascii="仿宋_GB2312" w:eastAsia="仿宋_GB2312"/>
                        </w:rPr>
                        <w:t>应急指挥部机制</w:t>
                      </w:r>
                    </w:p>
                  </w:txbxContent>
                </v:textbox>
              </v:rect>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734016" behindDoc="0" locked="0" layoutInCell="1" allowOverlap="1">
                <wp:simplePos x="0" y="0"/>
                <wp:positionH relativeFrom="column">
                  <wp:posOffset>95885</wp:posOffset>
                </wp:positionH>
                <wp:positionV relativeFrom="paragraph">
                  <wp:posOffset>147955</wp:posOffset>
                </wp:positionV>
                <wp:extent cx="635" cy="401320"/>
                <wp:effectExtent l="48895" t="0" r="64770" b="17780"/>
                <wp:wrapNone/>
                <wp:docPr id="41" name="直接连接符 41"/>
                <wp:cNvGraphicFramePr/>
                <a:graphic xmlns:a="http://schemas.openxmlformats.org/drawingml/2006/main">
                  <a:graphicData uri="http://schemas.microsoft.com/office/word/2010/wordprocessingShape">
                    <wps:wsp>
                      <wps:cNvCnPr/>
                      <wps:spPr>
                        <a:xfrm>
                          <a:off x="0" y="0"/>
                          <a:ext cx="635" cy="40132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7.55pt;margin-top:11.65pt;height:31.6pt;width:0.05pt;z-index:251734016;mso-width-relative:page;mso-height-relative:page;" filled="f" stroked="t" coordsize="21600,21600" o:gfxdata="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SzZh1wAAAAcBAAAPAAAAAAAAAAEAIAAAACIAAABkcnMvZG93bnJldi54&#10;bWxQSwECFAAUAAAACACHTuJACT8e0fsBAADqAwAADgAAAAAAAAABACAAAAAmAQAAZHJzL2Uyb0Rv&#10;Yy54bWxQSwUGAAAAAAYABgBZAQAAkwUAAAAA&#10;">
                <v:fill on="f" focussize="0,0"/>
                <v:stroke color="#000000" joinstyle="round" endarrow="open"/>
                <v:imagedata o:title=""/>
                <o:lock v:ext="edit" aspectratio="f"/>
              </v:line>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684864" behindDoc="0" locked="0" layoutInCell="1" allowOverlap="1">
                <wp:simplePos x="0" y="0"/>
                <wp:positionH relativeFrom="column">
                  <wp:posOffset>-583565</wp:posOffset>
                </wp:positionH>
                <wp:positionV relativeFrom="paragraph">
                  <wp:posOffset>153670</wp:posOffset>
                </wp:positionV>
                <wp:extent cx="1365250" cy="464820"/>
                <wp:effectExtent l="4445" t="5080" r="20955" b="6350"/>
                <wp:wrapNone/>
                <wp:docPr id="20" name="矩形 20"/>
                <wp:cNvGraphicFramePr/>
                <a:graphic xmlns:a="http://schemas.openxmlformats.org/drawingml/2006/main">
                  <a:graphicData uri="http://schemas.microsoft.com/office/word/2010/wordprocessingShape">
                    <wps:wsp>
                      <wps:cNvSpPr/>
                      <wps:spPr>
                        <a:xfrm>
                          <a:off x="0" y="0"/>
                          <a:ext cx="1365250" cy="46482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采取应急处置措施</w:t>
                            </w:r>
                          </w:p>
                          <w:p>
                            <w:pPr>
                              <w:jc w:val="center"/>
                              <w:rPr>
                                <w:rFonts w:ascii="仿宋_GB2312" w:eastAsia="仿宋_GB2312"/>
                              </w:rPr>
                            </w:pPr>
                            <w:r>
                              <w:rPr>
                                <w:rFonts w:hint="eastAsia" w:ascii="仿宋_GB2312" w:eastAsia="仿宋_GB2312"/>
                              </w:rPr>
                              <w:t>密切关注、赶赴指导</w:t>
                            </w:r>
                          </w:p>
                        </w:txbxContent>
                      </wps:txbx>
                      <wps:bodyPr upright="1"/>
                    </wps:wsp>
                  </a:graphicData>
                </a:graphic>
              </wp:anchor>
            </w:drawing>
          </mc:Choice>
          <mc:Fallback>
            <w:pict>
              <v:rect id="_x0000_s1026" o:spid="_x0000_s1026" o:spt="1" style="position:absolute;left:0pt;margin-left:-45.95pt;margin-top:12.1pt;height:36.6pt;width:107.5pt;z-index:251684864;mso-width-relative:page;mso-height-relative:page;" fillcolor="#FFFFFF" filled="t" stroked="t" coordsize="21600,21600" o:gfxdata="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TitgAAAAJ&#10;AQAADwAAAAAAAAABACAAAAAiAAAAZHJzL2Rvd25yZXYueG1sUEsBAhQAFAAAAAgAh07iQNUHXPMc&#10;AgAAdAQAAA4AAAAAAAAAAQAgAAAAJwEAAGRycy9lMm9Eb2MueG1sUEsFBgAAAAAGAAYAWQEAALUF&#10;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采取应急处置措施</w:t>
                      </w:r>
                    </w:p>
                    <w:p>
                      <w:pPr>
                        <w:jc w:val="center"/>
                        <w:rPr>
                          <w:rFonts w:ascii="仿宋_GB2312" w:eastAsia="仿宋_GB2312"/>
                        </w:rPr>
                      </w:pPr>
                      <w:r>
                        <w:rPr>
                          <w:rFonts w:hint="eastAsia" w:ascii="仿宋_GB2312" w:eastAsia="仿宋_GB2312"/>
                        </w:rPr>
                        <w:t>密切关注、赶赴指导</w:t>
                      </w:r>
                    </w:p>
                  </w:txbxContent>
                </v:textbox>
              </v:rect>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2571750</wp:posOffset>
                </wp:positionH>
                <wp:positionV relativeFrom="paragraph">
                  <wp:posOffset>57785</wp:posOffset>
                </wp:positionV>
                <wp:extent cx="635" cy="444500"/>
                <wp:effectExtent l="48895" t="0" r="64770" b="12700"/>
                <wp:wrapNone/>
                <wp:docPr id="32" name="直接连接符 32"/>
                <wp:cNvGraphicFramePr/>
                <a:graphic xmlns:a="http://schemas.openxmlformats.org/drawingml/2006/main">
                  <a:graphicData uri="http://schemas.microsoft.com/office/word/2010/wordprocessingShape">
                    <wps:wsp>
                      <wps:cNvCnPr/>
                      <wps:spPr>
                        <a:xfrm>
                          <a:off x="0" y="0"/>
                          <a:ext cx="635" cy="44450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2.5pt;margin-top:4.55pt;height:35pt;width:0.05pt;z-index:251683840;mso-width-relative:page;mso-height-relative:page;" filled="f" stroked="t" coordsize="21600,21600" o:gfxdata="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ajoC1wAAAAgBAAAPAAAAAAAAAAEAIAAAACIAAABkcnMvZG93bnJldi54&#10;bWxQSwECFAAUAAAACACHTuJAPvVgmfsBAADqAwAADgAAAAAAAAABACAAAAAmAQAAZHJzL2Uyb0Rv&#10;Yy54bWxQSwUGAAAAAAYABgBZAQAAkwUAAAAA&#10;">
                <v:fill on="f" focussize="0,0"/>
                <v:stroke color="#000000" joinstyle="round" endarrow="open"/>
                <v:imagedata o:title=""/>
                <o:lock v:ext="edit" aspectratio="f"/>
              </v:line>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665408" behindDoc="0" locked="0" layoutInCell="1" allowOverlap="1">
                <wp:simplePos x="0" y="0"/>
                <wp:positionH relativeFrom="column">
                  <wp:posOffset>2561590</wp:posOffset>
                </wp:positionH>
                <wp:positionV relativeFrom="paragraph">
                  <wp:posOffset>370205</wp:posOffset>
                </wp:positionV>
                <wp:extent cx="0" cy="1104900"/>
                <wp:effectExtent l="48895" t="0" r="65405" b="0"/>
                <wp:wrapNone/>
                <wp:docPr id="31" name="直接连接符 31"/>
                <wp:cNvGraphicFramePr/>
                <a:graphic xmlns:a="http://schemas.openxmlformats.org/drawingml/2006/main">
                  <a:graphicData uri="http://schemas.microsoft.com/office/word/2010/wordprocessingShape">
                    <wps:wsp>
                      <wps:cNvCnPr/>
                      <wps:spPr>
                        <a:xfrm>
                          <a:off x="0" y="0"/>
                          <a:ext cx="0" cy="110490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1.7pt;margin-top:29.15pt;height:87pt;width:0pt;z-index:251665408;mso-width-relative:page;mso-height-relative:page;" filled="f" stroked="t" coordsize="21600,21600" o:gfxdata="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6zUzh2QAAAAoBAAAPAAAAAAAAAAEAIAAAACIAAABkcnMvZG93bnJldi54&#10;bWxQSwECFAAUAAAACACHTuJARbVMIPkBAADpAwAADgAAAAAAAAABACAAAAAoAQAAZHJzL2Uyb0Rv&#10;Yy54bWxQSwUGAAAAAAYABgBZAQAAkwU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4232910</wp:posOffset>
                </wp:positionH>
                <wp:positionV relativeFrom="paragraph">
                  <wp:posOffset>149860</wp:posOffset>
                </wp:positionV>
                <wp:extent cx="41275" cy="3163570"/>
                <wp:effectExtent l="242570" t="5080" r="1905" b="12700"/>
                <wp:wrapNone/>
                <wp:docPr id="92" name="肘形连接符 92"/>
                <wp:cNvGraphicFramePr/>
                <a:graphic xmlns:a="http://schemas.openxmlformats.org/drawingml/2006/main">
                  <a:graphicData uri="http://schemas.microsoft.com/office/word/2010/wordprocessingShape">
                    <wps:wsp>
                      <wps:cNvCnPr/>
                      <wps:spPr>
                        <a:xfrm rot="10800000" flipH="1" flipV="1">
                          <a:off x="5205095" y="5875655"/>
                          <a:ext cx="41275" cy="3163570"/>
                        </a:xfrm>
                        <a:prstGeom prst="bentConnector3">
                          <a:avLst>
                            <a:gd name="adj1" fmla="val -576923"/>
                          </a:avLst>
                        </a:prstGeom>
                        <a:noFill/>
                        <a:ln w="6350" cap="flat" cmpd="sng" algn="ctr">
                          <a:solidFill>
                            <a:sysClr val="windowText" lastClr="000000"/>
                          </a:solidFill>
                          <a:prstDash val="solid"/>
                          <a:miter lim="800000"/>
                        </a:ln>
                        <a:effectLst/>
                      </wps:spPr>
                      <wps:bodyPr/>
                    </wps:wsp>
                  </a:graphicData>
                </a:graphic>
              </wp:anchor>
            </w:drawing>
          </mc:Choice>
          <mc:Fallback>
            <w:pict>
              <v:shape id="_x0000_s1026" o:spid="_x0000_s1026" o:spt="34" type="#_x0000_t34" style="position:absolute;left:0pt;flip:x y;margin-left:333.3pt;margin-top:11.8pt;height:249.1pt;width:3.25pt;rotation:11796480f;z-index:251736064;mso-width-relative:page;mso-height-relative:page;" filled="f" stroked="t" coordsize="21600,21600" o:gfxdata="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rBrfNoAAAAKAQAADwAAAAAAAAABACAAAAAi&#10;AAAAZHJzL2Rvd25yZXYueG1sUEsBAhQAFAAAAAgAh07iQHDpnbpBAgAAQQQAAA4AAAAAAAAAAQAg&#10;AAAAKQEAAGRycy9lMm9Eb2MueG1sUEsFBgAAAAAGAAYAWQEAANwFAAAAAA==&#10;" adj="-124615">
                <v:fill on="f" focussize="0,0"/>
                <v:stroke weight="0.5pt" color="#000000" miterlimit="8" joinstyle="miter"/>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1818005</wp:posOffset>
                </wp:positionH>
                <wp:positionV relativeFrom="paragraph">
                  <wp:posOffset>91440</wp:posOffset>
                </wp:positionV>
                <wp:extent cx="1482090" cy="264160"/>
                <wp:effectExtent l="4445" t="5080" r="18415" b="16510"/>
                <wp:wrapNone/>
                <wp:docPr id="21" name="矩形 21"/>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现场指挥</w:t>
                            </w:r>
                          </w:p>
                        </w:txbxContent>
                      </wps:txbx>
                      <wps:bodyPr upright="1"/>
                    </wps:wsp>
                  </a:graphicData>
                </a:graphic>
              </wp:anchor>
            </w:drawing>
          </mc:Choice>
          <mc:Fallback>
            <w:pict>
              <v:rect id="_x0000_s1026" o:spid="_x0000_s1026" o:spt="1" style="position:absolute;left:0pt;margin-left:143.15pt;margin-top:7.2pt;height:20.8pt;width:116.7pt;z-index:251663360;mso-width-relative:page;mso-height-relative:page;" fillcolor="#FFFFFF" filled="t" stroked="t" coordsize="21600,21600" o:gfxdata="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24ETfYAAAA&#10;CQEAAA8AAAAAAAAAAQAgAAAAIgAAAGRycy9kb3ducmV2LnhtbFBLAQIUABQAAAAIAIdO4kA9SF7C&#10;HQIAAHQEAAAOAAAAAAAAAAEAIAAAACcBAABkcnMvZTJvRG9jLnhtbFBLBQYAAAAABgAGAFkBAAC2&#10;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现场指挥</w:t>
                      </w:r>
                    </w:p>
                  </w:txbxContent>
                </v:textbox>
              </v:rect>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4233545</wp:posOffset>
                </wp:positionH>
                <wp:positionV relativeFrom="paragraph">
                  <wp:posOffset>17780</wp:posOffset>
                </wp:positionV>
                <wp:extent cx="1482090" cy="264160"/>
                <wp:effectExtent l="4445" t="5080" r="18415" b="16510"/>
                <wp:wrapNone/>
                <wp:docPr id="36" name="矩形 36"/>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现场污染处置</w:t>
                            </w:r>
                          </w:p>
                        </w:txbxContent>
                      </wps:txbx>
                      <wps:bodyPr upright="1"/>
                    </wps:wsp>
                  </a:graphicData>
                </a:graphic>
              </wp:anchor>
            </w:drawing>
          </mc:Choice>
          <mc:Fallback>
            <w:pict>
              <v:rect id="_x0000_s1026" o:spid="_x0000_s1026" o:spt="1" style="position:absolute;left:0pt;margin-left:333.35pt;margin-top:1.4pt;height:20.8pt;width:116.7pt;z-index:251666432;mso-width-relative:page;mso-height-relative:page;" fillcolor="#FFFFFF" filled="t" stroked="t" coordsize="21600,21600" o:gfxdata="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HhdvXAAAA&#10;CAEAAA8AAAAAAAAAAQAgAAAAIgAAAGRycy9kb3ducmV2LnhtbFBLAQIUABQAAAAIAIdO4kDaGfZT&#10;HgIAAHQEAAAOAAAAAAAAAAEAIAAAACYBAABkcnMvZTJvRG9jLnhtbFBLBQYAAAAABgAGAFkBAAC2&#10;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现场污染处置</w:t>
                      </w:r>
                    </w:p>
                  </w:txbxContent>
                </v:textbox>
              </v:rect>
            </w:pict>
          </mc:Fallback>
        </mc:AlternateContent>
      </w:r>
      <w:r>
        <w:rPr>
          <w:rFonts w:ascii="仿宋_GB2312" w:hAnsi="CESI仿宋-GB2312" w:eastAsia="仿宋_GB2312" w:cs="CESI仿宋-GB2312"/>
          <w:sz w:val="32"/>
          <w:szCs w:val="32"/>
        </w:rPr>
        <w:t xml:space="preserve"> </w:t>
      </w:r>
    </w:p>
    <w:p>
      <w:pPr>
        <w:rPr>
          <w:rFonts w:ascii="仿宋_GB2312" w:hAnsi="CESI仿宋-GB2312" w:eastAsia="仿宋_GB2312" w:cs="CESI仿宋-GB2312"/>
          <w:sz w:val="32"/>
          <w:szCs w:val="32"/>
        </w:rPr>
      </w:pPr>
      <w:r>
        <mc:AlternateContent>
          <mc:Choice Requires="wps">
            <w:drawing>
              <wp:anchor distT="0" distB="0" distL="114300" distR="114300" simplePos="0" relativeHeight="251685888" behindDoc="0" locked="0" layoutInCell="1" allowOverlap="1">
                <wp:simplePos x="0" y="0"/>
                <wp:positionH relativeFrom="column">
                  <wp:posOffset>-391160</wp:posOffset>
                </wp:positionH>
                <wp:positionV relativeFrom="paragraph">
                  <wp:posOffset>278765</wp:posOffset>
                </wp:positionV>
                <wp:extent cx="2727960" cy="1805940"/>
                <wp:effectExtent l="4445" t="0" r="18415" b="53340"/>
                <wp:wrapNone/>
                <wp:docPr id="28" name="肘形连接符 28"/>
                <wp:cNvGraphicFramePr/>
                <a:graphic xmlns:a="http://schemas.openxmlformats.org/drawingml/2006/main">
                  <a:graphicData uri="http://schemas.microsoft.com/office/word/2010/wordprocessingShape">
                    <wps:wsp>
                      <wps:cNvCnPr/>
                      <wps:spPr>
                        <a:xfrm rot="5400000" flipV="1">
                          <a:off x="0" y="0"/>
                          <a:ext cx="2727960" cy="1805940"/>
                        </a:xfrm>
                        <a:prstGeom prst="bentConnector2">
                          <a:avLst/>
                        </a:prstGeom>
                        <a:ln w="9525" cap="flat" cmpd="sng">
                          <a:solidFill>
                            <a:srgbClr val="000000"/>
                          </a:solidFill>
                          <a:prstDash val="solid"/>
                          <a:miter/>
                          <a:headEnd type="none" w="med" len="med"/>
                          <a:tailEnd type="arrow" w="med" len="med"/>
                        </a:ln>
                      </wps:spPr>
                      <wps:bodyPr/>
                    </wps:wsp>
                  </a:graphicData>
                </a:graphic>
              </wp:anchor>
            </w:drawing>
          </mc:Choice>
          <mc:Fallback>
            <w:pict>
              <v:shape id="_x0000_s1026" o:spid="_x0000_s1026" o:spt="33" type="#_x0000_t33" style="position:absolute;left:0pt;flip:y;margin-left:-30.8pt;margin-top:21.95pt;height:142.2pt;width:214.8pt;rotation:-5898240f;z-index:251685888;mso-width-relative:page;mso-height-relative:page;" filled="f" stroked="t" coordsize="21600,21600" o:gfxdata="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LEMItbVAAAACgEAAA8A&#10;AAAAAAAAAQAgAAAAIgAAAGRycy9kb3ducmV2LnhtbFBLAQIUABQAAAAIAIdO4kDcf0/qGgIAAA0E&#10;AAAOAAAAAAAAAAEAIAAAACQBAABkcnMvZTJvRG9jLnhtbFBLBQYAAAAABgAGAFkBAACwBQAAAAA=&#10;">
                <v:fill on="f" focussize="0,0"/>
                <v:stroke color="#000000" joinstyle="miter" endarrow="open"/>
                <v:imagedata o:title=""/>
                <o:lock v:ext="edit" aspectratio="f"/>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3990340</wp:posOffset>
                </wp:positionH>
                <wp:positionV relativeFrom="paragraph">
                  <wp:posOffset>160655</wp:posOffset>
                </wp:positionV>
                <wp:extent cx="264160" cy="635"/>
                <wp:effectExtent l="0" t="0" r="0" b="0"/>
                <wp:wrapNone/>
                <wp:docPr id="43" name="直接连接符 43"/>
                <wp:cNvGraphicFramePr/>
                <a:graphic xmlns:a="http://schemas.openxmlformats.org/drawingml/2006/main">
                  <a:graphicData uri="http://schemas.microsoft.com/office/word/2010/wordprocessingShape">
                    <wps:wsp>
                      <wps:cNvCnPr/>
                      <wps:spPr>
                        <a:xfrm>
                          <a:off x="0" y="0"/>
                          <a:ext cx="26416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12.65pt;height:0.05pt;width:20.8pt;z-index:251674624;mso-width-relative:page;mso-height-relative:page;" filled="f" stroked="t" coordsize="21600,21600" o:gfxdata="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s3S8utcAAAAJAQAADwAAAAAAAAABACAAAAAiAAAAZHJzL2Rvd25yZXYueG1sUEsBAhQA&#10;FAAAAAgAh07iQJgGpGnzAQAA6QMAAA4AAAAAAAAAAQAgAAAAJgEAAGRycy9lMm9Eb2MueG1sUEsF&#10;BgAAAAAGAAYAWQEAAIs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4243705</wp:posOffset>
                </wp:positionH>
                <wp:positionV relativeFrom="paragraph">
                  <wp:posOffset>13335</wp:posOffset>
                </wp:positionV>
                <wp:extent cx="1482090" cy="264160"/>
                <wp:effectExtent l="4445" t="5080" r="18415" b="16510"/>
                <wp:wrapNone/>
                <wp:docPr id="29" name="矩形 29"/>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转移安置人员</w:t>
                            </w:r>
                          </w:p>
                          <w:p>
                            <w:pPr>
                              <w:jc w:val="center"/>
                            </w:pPr>
                          </w:p>
                        </w:txbxContent>
                      </wps:txbx>
                      <wps:bodyPr upright="1"/>
                    </wps:wsp>
                  </a:graphicData>
                </a:graphic>
              </wp:anchor>
            </w:drawing>
          </mc:Choice>
          <mc:Fallback>
            <w:pict>
              <v:rect id="_x0000_s1026" o:spid="_x0000_s1026" o:spt="1" style="position:absolute;left:0pt;margin-left:334.15pt;margin-top:1.05pt;height:20.8pt;width:116.7pt;z-index:251667456;mso-width-relative:page;mso-height-relative:page;" fillcolor="#FFFFFF" filled="t" stroked="t" coordsize="21600,21600" o:gfxdata="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61Vw2AAA&#10;AAgBAAAPAAAAAAAAAAEAIAAAACIAAABkcnMvZG93bnJldi54bWxQSwECFAAUAAAACACHTuJAwbeJ&#10;aB4CAAB0BAAADgAAAAAAAAABACAAAAAnAQAAZHJzL2Uyb0RvYy54bWxQSwUGAAAAAAYABgBZAQAA&#10;tw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转移安置人员</w:t>
                      </w:r>
                    </w:p>
                    <w:p>
                      <w:pPr>
                        <w:jc w:val="center"/>
                      </w:pPr>
                    </w:p>
                  </w:txbxContent>
                </v:textbox>
              </v:rect>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669504" behindDoc="0" locked="0" layoutInCell="1" allowOverlap="1">
                <wp:simplePos x="0" y="0"/>
                <wp:positionH relativeFrom="column">
                  <wp:posOffset>4243705</wp:posOffset>
                </wp:positionH>
                <wp:positionV relativeFrom="paragraph">
                  <wp:posOffset>368300</wp:posOffset>
                </wp:positionV>
                <wp:extent cx="1482090" cy="264160"/>
                <wp:effectExtent l="4445" t="5080" r="18415" b="16510"/>
                <wp:wrapNone/>
                <wp:docPr id="33" name="矩形 33"/>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环境应急监测</w:t>
                            </w:r>
                          </w:p>
                        </w:txbxContent>
                      </wps:txbx>
                      <wps:bodyPr upright="1"/>
                    </wps:wsp>
                  </a:graphicData>
                </a:graphic>
              </wp:anchor>
            </w:drawing>
          </mc:Choice>
          <mc:Fallback>
            <w:pict>
              <v:rect id="_x0000_s1026" o:spid="_x0000_s1026" o:spt="1" style="position:absolute;left:0pt;margin-left:334.15pt;margin-top:29pt;height:20.8pt;width:116.7pt;z-index:251669504;mso-width-relative:page;mso-height-relative:page;" fillcolor="#FFFFFF" filled="t" stroked="t" coordsize="21600,21600" o:gfxdata="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LO54Z2AAA&#10;AAkBAAAPAAAAAAAAAAEAIAAAACIAAABkcnMvZG93bnJldi54bWxQSwECFAAUAAAACACHTuJA+5p/&#10;/h4CAAB0BAAADgAAAAAAAAABACAAAAAnAQAAZHJzL2Uyb0RvYy54bWxQSwUGAAAAAAYABgBZAQAA&#10;tw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环境应急监测</w:t>
                      </w:r>
                    </w:p>
                  </w:txbxContent>
                </v:textbox>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3990340</wp:posOffset>
                </wp:positionH>
                <wp:positionV relativeFrom="paragraph">
                  <wp:posOffset>167005</wp:posOffset>
                </wp:positionV>
                <wp:extent cx="254000" cy="635"/>
                <wp:effectExtent l="0" t="0" r="0" b="0"/>
                <wp:wrapNone/>
                <wp:docPr id="40" name="直接连接符 40"/>
                <wp:cNvGraphicFramePr/>
                <a:graphic xmlns:a="http://schemas.openxmlformats.org/drawingml/2006/main">
                  <a:graphicData uri="http://schemas.microsoft.com/office/word/2010/wordprocessingShape">
                    <wps:wsp>
                      <wps:cNvCnPr/>
                      <wps:spPr>
                        <a:xfrm>
                          <a:off x="0" y="0"/>
                          <a:ext cx="2540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13.15pt;height:0.05pt;width:20pt;z-index:251675648;mso-width-relative:page;mso-height-relative:page;" filled="f" stroked="t" coordsize="21600,21600" o:gfxdata="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BcnUDWAAAACQEAAA8AAAAAAAAAAQAgAAAAIgAAAGRycy9kb3ducmV2LnhtbFBLAQIUABQA&#10;AAAIAIdO4kC2qZrC8gEAAOkDAAAOAAAAAAAAAAEAIAAAACUBAABkcnMvZTJvRG9jLnhtbFBLBQYA&#10;AAAABgAGAFkBAACJ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4243705</wp:posOffset>
                </wp:positionH>
                <wp:positionV relativeFrom="paragraph">
                  <wp:posOffset>19050</wp:posOffset>
                </wp:positionV>
                <wp:extent cx="1482090" cy="264160"/>
                <wp:effectExtent l="4445" t="5080" r="18415" b="16510"/>
                <wp:wrapNone/>
                <wp:docPr id="27" name="矩形 27"/>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医疗卫生救援</w:t>
                            </w:r>
                          </w:p>
                          <w:p>
                            <w:pPr>
                              <w:jc w:val="center"/>
                            </w:pPr>
                          </w:p>
                        </w:txbxContent>
                      </wps:txbx>
                      <wps:bodyPr upright="1"/>
                    </wps:wsp>
                  </a:graphicData>
                </a:graphic>
              </wp:anchor>
            </w:drawing>
          </mc:Choice>
          <mc:Fallback>
            <w:pict>
              <v:rect id="_x0000_s1026" o:spid="_x0000_s1026" o:spt="1" style="position:absolute;left:0pt;margin-left:334.15pt;margin-top:1.5pt;height:20.8pt;width:116.7pt;z-index:251668480;mso-width-relative:page;mso-height-relative:page;" fillcolor="#FFFFFF" filled="t" stroked="t" coordsize="21600,21600" o:gfxdata="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UOc1PXAAAA&#10;CAEAAA8AAAAAAAAAAQAgAAAAIgAAAGRycy9kb3ducmV2LnhtbFBLAQIUABQAAAAIAIdO4kA8SIC9&#10;HgIAAHQEAAAOAAAAAAAAAAEAIAAAACYBAABkcnMvZTJvRG9jLnhtbFBLBQYAAAAABgAGAFkBAAC2&#10;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医疗卫生救援</w:t>
                      </w:r>
                    </w:p>
                    <w:p>
                      <w:pPr>
                        <w:jc w:val="center"/>
                      </w:pPr>
                    </w:p>
                  </w:txbxContent>
                </v:textbox>
              </v:rect>
            </w:pict>
          </mc:Fallback>
        </mc:AlternateContent>
      </w:r>
    </w:p>
    <w:p>
      <w:pPr>
        <w:rPr>
          <w:rFonts w:ascii="仿宋_GB2312" w:hAnsi="CESI仿宋-GB2312" w:eastAsia="仿宋_GB2312" w:cs="CESI仿宋-GB2312"/>
          <w:sz w:val="32"/>
          <w:szCs w:val="32"/>
        </w:rPr>
      </w:pPr>
      <w:r>
        <mc:AlternateContent>
          <mc:Choice Requires="wps">
            <w:drawing>
              <wp:anchor distT="0" distB="0" distL="114300" distR="114300" simplePos="0" relativeHeight="251706368" behindDoc="0" locked="0" layoutInCell="1" allowOverlap="1">
                <wp:simplePos x="0" y="0"/>
                <wp:positionH relativeFrom="column">
                  <wp:posOffset>159385</wp:posOffset>
                </wp:positionH>
                <wp:positionV relativeFrom="paragraph">
                  <wp:posOffset>377190</wp:posOffset>
                </wp:positionV>
                <wp:extent cx="1281430" cy="264160"/>
                <wp:effectExtent l="4445" t="5080" r="9525" b="16510"/>
                <wp:wrapNone/>
                <wp:docPr id="34" name="矩形 34"/>
                <wp:cNvGraphicFramePr/>
                <a:graphic xmlns:a="http://schemas.openxmlformats.org/drawingml/2006/main">
                  <a:graphicData uri="http://schemas.microsoft.com/office/word/2010/wordprocessingShape">
                    <wps:wsp>
                      <wps:cNvSpPr/>
                      <wps:spPr>
                        <a:xfrm>
                          <a:off x="0" y="0"/>
                          <a:ext cx="128143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物资与资金保障</w:t>
                            </w:r>
                          </w:p>
                        </w:txbxContent>
                      </wps:txbx>
                      <wps:bodyPr upright="1"/>
                    </wps:wsp>
                  </a:graphicData>
                </a:graphic>
              </wp:anchor>
            </w:drawing>
          </mc:Choice>
          <mc:Fallback>
            <w:pict>
              <v:rect id="_x0000_s1026" o:spid="_x0000_s1026" o:spt="1" style="position:absolute;left:0pt;margin-left:12.55pt;margin-top:29.7pt;height:20.8pt;width:100.9pt;z-index:251706368;mso-width-relative:page;mso-height-relative:page;" fillcolor="#FFFFFF" filled="t" stroked="t" coordsize="21600,21600" o:gfxdata="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x1/IjXAAAA&#10;CQEAAA8AAAAAAAAAAQAgAAAAIgAAAGRycy9kb3ducmV2LnhtbFBLAQIUABQAAAAIAIdO4kAGR2Yl&#10;HgIAAHQEAAAOAAAAAAAAAAEAIAAAACYBAABkcnMvZTJvRG9jLnhtbFBLBQYAAAAABgAGAFkBAAC2&#10;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物资与资金保障</w:t>
                      </w: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1788160</wp:posOffset>
                </wp:positionH>
                <wp:positionV relativeFrom="paragraph">
                  <wp:posOffset>285750</wp:posOffset>
                </wp:positionV>
                <wp:extent cx="1482090" cy="475615"/>
                <wp:effectExtent l="4445" t="4445" r="18415" b="15240"/>
                <wp:wrapNone/>
                <wp:docPr id="30" name="矩形 30"/>
                <wp:cNvGraphicFramePr/>
                <a:graphic xmlns:a="http://schemas.openxmlformats.org/drawingml/2006/main">
                  <a:graphicData uri="http://schemas.microsoft.com/office/word/2010/wordprocessingShape">
                    <wps:wsp>
                      <wps:cNvSpPr/>
                      <wps:spPr>
                        <a:xfrm>
                          <a:off x="0" y="0"/>
                          <a:ext cx="1482090" cy="47561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指导协调</w:t>
                            </w:r>
                          </w:p>
                          <w:p>
                            <w:pPr>
                              <w:jc w:val="center"/>
                              <w:rPr>
                                <w:rFonts w:ascii="仿宋_GB2312" w:eastAsia="仿宋_GB2312"/>
                              </w:rPr>
                            </w:pPr>
                            <w:r>
                              <w:rPr>
                                <w:rFonts w:hint="eastAsia" w:ascii="仿宋_GB2312" w:eastAsia="仿宋_GB2312"/>
                              </w:rPr>
                              <w:t>应急处置</w:t>
                            </w:r>
                          </w:p>
                        </w:txbxContent>
                      </wps:txbx>
                      <wps:bodyPr upright="1"/>
                    </wps:wsp>
                  </a:graphicData>
                </a:graphic>
              </wp:anchor>
            </w:drawing>
          </mc:Choice>
          <mc:Fallback>
            <w:pict>
              <v:rect id="_x0000_s1026" o:spid="_x0000_s1026" o:spt="1" style="position:absolute;left:0pt;margin-left:140.8pt;margin-top:22.5pt;height:37.45pt;width:116.7pt;z-index:251664384;mso-width-relative:page;mso-height-relative:page;" fillcolor="#FFFFFF" filled="t" stroked="t" coordsize="21600,21600" o:gfxdata="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4g4aA2AAAAAoB&#10;AAAPAAAAAAAAAAEAIAAAACIAAABkcnMvZG93bnJldi54bWxQSwECFAAUAAAACACHTuJA4Sq/jhsC&#10;AAB0BAAADgAAAAAAAAABACAAAAAnAQAAZHJzL2Uyb0RvYy54bWxQSwUGAAAAAAYABgBZAQAAtAUA&#10;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指导协调</w:t>
                      </w:r>
                    </w:p>
                    <w:p>
                      <w:pPr>
                        <w:jc w:val="center"/>
                        <w:rPr>
                          <w:rFonts w:ascii="仿宋_GB2312" w:eastAsia="仿宋_GB2312"/>
                        </w:rPr>
                      </w:pPr>
                      <w:r>
                        <w:rPr>
                          <w:rFonts w:hint="eastAsia" w:ascii="仿宋_GB2312" w:eastAsia="仿宋_GB2312"/>
                        </w:rPr>
                        <w:t>应急处置</w:t>
                      </w:r>
                    </w:p>
                  </w:txbxContent>
                </v:textbox>
              </v:rect>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1440180</wp:posOffset>
                </wp:positionH>
                <wp:positionV relativeFrom="paragraph">
                  <wp:posOffset>170180</wp:posOffset>
                </wp:positionV>
                <wp:extent cx="106680" cy="730885"/>
                <wp:effectExtent l="0" t="4445" r="83820" b="7620"/>
                <wp:wrapNone/>
                <wp:docPr id="45" name="肘形连接符 45"/>
                <wp:cNvGraphicFramePr/>
                <a:graphic xmlns:a="http://schemas.openxmlformats.org/drawingml/2006/main">
                  <a:graphicData uri="http://schemas.microsoft.com/office/word/2010/wordprocessingShape">
                    <wps:wsp>
                      <wps:cNvCnPr/>
                      <wps:spPr>
                        <a:xfrm>
                          <a:off x="0" y="0"/>
                          <a:ext cx="106680" cy="730885"/>
                        </a:xfrm>
                        <a:prstGeom prst="bentConnector3">
                          <a:avLst>
                            <a:gd name="adj1" fmla="val 174403"/>
                          </a:avLst>
                        </a:prstGeom>
                        <a:ln w="9525" cap="flat" cmpd="sng">
                          <a:solidFill>
                            <a:srgbClr val="000000"/>
                          </a:solidFill>
                          <a:prstDash val="solid"/>
                          <a:miter/>
                          <a:headEnd type="none" w="med" len="med"/>
                          <a:tailEnd type="none" w="med" len="med"/>
                        </a:ln>
                        <a:effectLst/>
                      </wps:spPr>
                      <wps:bodyPr/>
                    </wps:wsp>
                  </a:graphicData>
                </a:graphic>
              </wp:anchor>
            </w:drawing>
          </mc:Choice>
          <mc:Fallback>
            <w:pict>
              <v:shape id="_x0000_s1026" o:spid="_x0000_s1026" o:spt="34" type="#_x0000_t34" style="position:absolute;left:0pt;margin-left:113.4pt;margin-top:13.4pt;height:57.55pt;width:8.4pt;z-index:251735040;mso-width-relative:page;mso-height-relative:page;" filled="f" stroked="t" coordsize="21600,21600" o:gfxdata="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7/xt1&#10;2QAAAAoBAAAPAAAAAAAAAAEAIAAAACIAAABkcnMvZG93bnJldi54bWxQSwECFAAUAAAACACHTuJA&#10;QXz+QyACAAAuBAAADgAAAAAAAAABACAAAAAoAQAAZHJzL2Uyb0RvYy54bWxQSwUGAAAAAAYABgBZ&#10;AQAAugUAAAAA&#10;" adj="37671">
                <v:fill on="f" focussize="0,0"/>
                <v:stroke color="#000000" joinstyle="miter"/>
                <v:imagedata o:title=""/>
                <o:lock v:ext="edit" aspectratio="f"/>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1450340</wp:posOffset>
                </wp:positionH>
                <wp:positionV relativeFrom="paragraph">
                  <wp:posOffset>514350</wp:posOffset>
                </wp:positionV>
                <wp:extent cx="338455" cy="635"/>
                <wp:effectExtent l="0" t="48895" r="4445" b="64770"/>
                <wp:wrapNone/>
                <wp:docPr id="39" name="直接连接符 39"/>
                <wp:cNvGraphicFramePr/>
                <a:graphic xmlns:a="http://schemas.openxmlformats.org/drawingml/2006/main">
                  <a:graphicData uri="http://schemas.microsoft.com/office/word/2010/wordprocessingShape">
                    <wps:wsp>
                      <wps:cNvCnPr/>
                      <wps:spPr>
                        <a:xfrm>
                          <a:off x="0" y="0"/>
                          <a:ext cx="338455"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14.2pt;margin-top:40.5pt;height:0.05pt;width:26.65pt;z-index:251732992;mso-width-relative:page;mso-height-relative:page;" filled="f" stroked="t" coordsize="21600,21600" o:gfxdata="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D0n1bZAAAACQEAAA8AAAAAAAAAAQAgAAAAIgAAAGRycy9kb3ducmV2Lnht&#10;bFBLAQIUABQAAAAIAIdO4kD/GuGR+AEAAOoDAAAOAAAAAAAAAAEAIAAAACgBAABkcnMvZTJvRG9j&#10;LnhtbFBLBQYAAAAABgAGAFkBAACSBQ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158750</wp:posOffset>
                </wp:positionH>
                <wp:positionV relativeFrom="paragraph">
                  <wp:posOffset>38100</wp:posOffset>
                </wp:positionV>
                <wp:extent cx="1281430" cy="264160"/>
                <wp:effectExtent l="4445" t="5080" r="9525" b="16510"/>
                <wp:wrapNone/>
                <wp:docPr id="23" name="矩形 23"/>
                <wp:cNvGraphicFramePr/>
                <a:graphic xmlns:a="http://schemas.openxmlformats.org/drawingml/2006/main">
                  <a:graphicData uri="http://schemas.microsoft.com/office/word/2010/wordprocessingShape">
                    <wps:wsp>
                      <wps:cNvSpPr/>
                      <wps:spPr>
                        <a:xfrm>
                          <a:off x="0" y="0"/>
                          <a:ext cx="128143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队伍与技术保障</w:t>
                            </w:r>
                          </w:p>
                        </w:txbxContent>
                      </wps:txbx>
                      <wps:bodyPr upright="1"/>
                    </wps:wsp>
                  </a:graphicData>
                </a:graphic>
              </wp:anchor>
            </w:drawing>
          </mc:Choice>
          <mc:Fallback>
            <w:pict>
              <v:rect id="_x0000_s1026" o:spid="_x0000_s1026" o:spt="1" style="position:absolute;left:0pt;margin-left:12.5pt;margin-top:3pt;height:20.8pt;width:100.9pt;z-index:251691008;mso-width-relative:page;mso-height-relative:page;" fillcolor="#FFFFFF" filled="t" stroked="t" coordsize="21600,21600" o:gfxdata="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q2u8NYAAAAH&#10;AQAADwAAAAAAAAABACAAAAAiAAAAZHJzL2Rvd25yZXYueG1sUEsBAhQAFAAAAAgAh07iQOEWzrQe&#10;AgAAdAQAAA4AAAAAAAAAAQAgAAAAJQEAAGRycy9lMm9Eb2MueG1sUEsFBgAAAAAGAAYAWQEAALUF&#10;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队伍与技术保障</w:t>
                      </w:r>
                    </w:p>
                  </w:txbxContent>
                </v:textbox>
              </v:rect>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127000</wp:posOffset>
                </wp:positionH>
                <wp:positionV relativeFrom="paragraph">
                  <wp:posOffset>768985</wp:posOffset>
                </wp:positionV>
                <wp:extent cx="1419860" cy="264160"/>
                <wp:effectExtent l="4445" t="5080" r="23495" b="16510"/>
                <wp:wrapNone/>
                <wp:docPr id="42" name="矩形 42"/>
                <wp:cNvGraphicFramePr/>
                <a:graphic xmlns:a="http://schemas.openxmlformats.org/drawingml/2006/main">
                  <a:graphicData uri="http://schemas.microsoft.com/office/word/2010/wordprocessingShape">
                    <wps:wsp>
                      <wps:cNvSpPr/>
                      <wps:spPr>
                        <a:xfrm>
                          <a:off x="0" y="0"/>
                          <a:ext cx="141986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通信与交通运输保障</w:t>
                            </w:r>
                          </w:p>
                        </w:txbxContent>
                      </wps:txbx>
                      <wps:bodyPr upright="1"/>
                    </wps:wsp>
                  </a:graphicData>
                </a:graphic>
              </wp:anchor>
            </w:drawing>
          </mc:Choice>
          <mc:Fallback>
            <w:pict>
              <v:rect id="_x0000_s1026" o:spid="_x0000_s1026" o:spt="1" style="position:absolute;left:0pt;margin-left:10pt;margin-top:60.55pt;height:20.8pt;width:111.8pt;z-index:251730944;mso-width-relative:page;mso-height-relative:page;" fillcolor="#FFFFFF" filled="t" stroked="t" coordsize="21600,21600" o:gfxdata="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J82YXXAAAACgEA&#10;AA8AAAAAAAAAAQAgAAAAIgAAAGRycy9kb3ducmV2LnhtbFBLAQIUABQAAAAIAIdO4kDjQvXlGwIA&#10;AHQEAAAOAAAAAAAAAAEAIAAAACYBAABkcnMvZTJvRG9jLnhtbFBLBQYAAAAABgAGAFkBAACzBQAA&#10;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通信与交通运输保障</w:t>
                      </w:r>
                    </w:p>
                  </w:txbxContent>
                </v:textbox>
              </v:rect>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3990340</wp:posOffset>
                </wp:positionH>
                <wp:positionV relativeFrom="paragraph">
                  <wp:posOffset>1749425</wp:posOffset>
                </wp:positionV>
                <wp:extent cx="274955" cy="635"/>
                <wp:effectExtent l="0" t="0" r="0" b="0"/>
                <wp:wrapNone/>
                <wp:docPr id="50" name="直接连接符 50"/>
                <wp:cNvGraphicFramePr/>
                <a:graphic xmlns:a="http://schemas.openxmlformats.org/drawingml/2006/main">
                  <a:graphicData uri="http://schemas.microsoft.com/office/word/2010/wordprocessingShape">
                    <wps:wsp>
                      <wps:cNvCnPr/>
                      <wps:spPr>
                        <a:xfrm>
                          <a:off x="0" y="0"/>
                          <a:ext cx="274955"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137.75pt;height:0.05pt;width:21.65pt;z-index:251680768;mso-width-relative:page;mso-height-relative:page;" filled="f" stroked="t" coordsize="21600,21600" o:gfxdata="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cMnf7ZAAAACwEAAA8AAAAAAAAAAQAgAAAAIgAAAGRycy9kb3ducmV2LnhtbFBLAQIU&#10;ABQAAAAIAIdO4kDLF5lf8gEAAOkDAAAOAAAAAAAAAAEAIAAAACgBAABkcnMvZTJvRG9jLnhtbFBL&#10;BQYAAAAABgAGAFkBAACM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3990340</wp:posOffset>
                </wp:positionH>
                <wp:positionV relativeFrom="paragraph">
                  <wp:posOffset>1283970</wp:posOffset>
                </wp:positionV>
                <wp:extent cx="264160" cy="635"/>
                <wp:effectExtent l="0" t="0" r="0" b="0"/>
                <wp:wrapNone/>
                <wp:docPr id="51" name="直接连接符 51"/>
                <wp:cNvGraphicFramePr/>
                <a:graphic xmlns:a="http://schemas.openxmlformats.org/drawingml/2006/main">
                  <a:graphicData uri="http://schemas.microsoft.com/office/word/2010/wordprocessingShape">
                    <wps:wsp>
                      <wps:cNvCnPr/>
                      <wps:spPr>
                        <a:xfrm>
                          <a:off x="0" y="0"/>
                          <a:ext cx="26416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101.1pt;height:0.05pt;width:20.8pt;z-index:251679744;mso-width-relative:page;mso-height-relative:page;" filled="f" stroked="t" coordsize="21600,21600" o:gfxdata="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8Kx4/1wAAAAsBAAAPAAAAAAAAAAEAIAAAACIAAABkcnMvZG93bnJldi54bWxQSwECFAAU&#10;AAAACACHTuJAqzBWefIBAADpAwAADgAAAAAAAAABACAAAAAmAQAAZHJzL2Uyb0RvYy54bWxQSwUG&#10;AAAAAAYABgBZAQAAig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3990340</wp:posOffset>
                </wp:positionH>
                <wp:positionV relativeFrom="paragraph">
                  <wp:posOffset>882015</wp:posOffset>
                </wp:positionV>
                <wp:extent cx="254000" cy="635"/>
                <wp:effectExtent l="0" t="0" r="0" b="0"/>
                <wp:wrapNone/>
                <wp:docPr id="52" name="直接连接符 52"/>
                <wp:cNvGraphicFramePr/>
                <a:graphic xmlns:a="http://schemas.openxmlformats.org/drawingml/2006/main">
                  <a:graphicData uri="http://schemas.microsoft.com/office/word/2010/wordprocessingShape">
                    <wps:wsp>
                      <wps:cNvCnPr/>
                      <wps:spPr>
                        <a:xfrm>
                          <a:off x="0" y="0"/>
                          <a:ext cx="2540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69.45pt;height:0.05pt;width:20pt;z-index:251678720;mso-width-relative:page;mso-height-relative:page;" filled="f" stroked="t" coordsize="21600,21600" o:gfxdata="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u8tZw1wAAAAsBAAAPAAAAAAAAAAEAIAAAACIAAABkcnMvZG93bnJldi54bWxQSwECFAAU&#10;AAAACACHTuJAhZ9o0vIBAADpAwAADgAAAAAAAAABACAAAAAmAQAAZHJzL2Uyb0RvYy54bWxQSwUG&#10;AAAAAAYABgBZAQAAig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3990340</wp:posOffset>
                </wp:positionH>
                <wp:positionV relativeFrom="paragraph">
                  <wp:posOffset>490220</wp:posOffset>
                </wp:positionV>
                <wp:extent cx="254000" cy="635"/>
                <wp:effectExtent l="0" t="0" r="0" b="0"/>
                <wp:wrapNone/>
                <wp:docPr id="53" name="直接连接符 53"/>
                <wp:cNvGraphicFramePr/>
                <a:graphic xmlns:a="http://schemas.openxmlformats.org/drawingml/2006/main">
                  <a:graphicData uri="http://schemas.microsoft.com/office/word/2010/wordprocessingShape">
                    <wps:wsp>
                      <wps:cNvCnPr/>
                      <wps:spPr>
                        <a:xfrm>
                          <a:off x="0" y="0"/>
                          <a:ext cx="2540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38.6pt;height:0.05pt;width:20pt;z-index:251677696;mso-width-relative:page;mso-height-relative:page;" filled="f" stroked="t" coordsize="21600,21600" o:gfxdata="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bqF8h1wAAAAkBAAAPAAAAAAAAAAEAIAAAACIAAABkcnMvZG93bnJldi54bWxQSwECFAAU&#10;AAAACACHTuJAyFrvM/IBAADpAwAADgAAAAAAAAABACAAAAAmAQAAZHJzL2Uyb0RvYy54bWxQSwUG&#10;AAAAAAYABgBZAQAAig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3990340</wp:posOffset>
                </wp:positionH>
                <wp:positionV relativeFrom="paragraph">
                  <wp:posOffset>109220</wp:posOffset>
                </wp:positionV>
                <wp:extent cx="254000" cy="635"/>
                <wp:effectExtent l="0" t="0" r="0" b="0"/>
                <wp:wrapNone/>
                <wp:docPr id="54" name="直接连接符 54"/>
                <wp:cNvGraphicFramePr/>
                <a:graphic xmlns:a="http://schemas.openxmlformats.org/drawingml/2006/main">
                  <a:graphicData uri="http://schemas.microsoft.com/office/word/2010/wordprocessingShape">
                    <wps:wsp>
                      <wps:cNvCnPr/>
                      <wps:spPr>
                        <a:xfrm>
                          <a:off x="0" y="0"/>
                          <a:ext cx="25400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14.2pt;margin-top:8.6pt;height:0.05pt;width:20pt;z-index:251676672;mso-width-relative:page;mso-height-relative:page;" filled="f" stroked="t" coordsize="21600,21600" o:gfxdata="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OtskzWAAAACQEAAA8AAAAAAAAAAQAgAAAAIgAAAGRycy9kb3ducmV2LnhtbFBLAQIUABQA&#10;AAAIAIdO4kDoCuv68gEAAOkDAAAOAAAAAAAAAAEAIAAAACUBAABkcnMvZTJvRG9jLnhtbFBLBQYA&#10;AAAABgAGAFkBAACJ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1992630</wp:posOffset>
                </wp:positionV>
                <wp:extent cx="1482090" cy="264160"/>
                <wp:effectExtent l="4445" t="5080" r="18415" b="16510"/>
                <wp:wrapNone/>
                <wp:docPr id="22" name="矩形 22"/>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调查评估</w:t>
                            </w:r>
                          </w:p>
                        </w:txbxContent>
                      </wps:txbx>
                      <wps:bodyPr upright="1"/>
                    </wps:wsp>
                  </a:graphicData>
                </a:graphic>
              </wp:anchor>
            </w:drawing>
          </mc:Choice>
          <mc:Fallback>
            <w:pict>
              <v:rect id="_x0000_s1026" o:spid="_x0000_s1026" o:spt="1" style="position:absolute;left:0pt;margin-left:336.6pt;margin-top:156.9pt;height:20.8pt;width:116.7pt;z-index:251673600;mso-width-relative:page;mso-height-relative:page;" fillcolor="#FFFFFF" filled="t" stroked="t" coordsize="21600,21600" o:gfxdata="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zO1yTa&#10;AAAACwEAAA8AAAAAAAAAAQAgAAAAIgAAAGRycy9kb3ducmV2LnhtbFBLAQIUABQAAAAIAIdO4kAd&#10;ywkQHgIAAHQEAAAOAAAAAAAAAAEAIAAAACkBAABkcnMvZTJvRG9jLnhtbFBLBQYAAAAABgAGAFkB&#10;AAC5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调查评估</w:t>
                      </w:r>
                    </w:p>
                  </w:txbxContent>
                </v:textbox>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4254500</wp:posOffset>
                </wp:positionH>
                <wp:positionV relativeFrom="paragraph">
                  <wp:posOffset>1148715</wp:posOffset>
                </wp:positionV>
                <wp:extent cx="1482090" cy="264160"/>
                <wp:effectExtent l="4445" t="5080" r="18415" b="16510"/>
                <wp:wrapNone/>
                <wp:docPr id="24" name="矩形 24"/>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信息发布和舆情引导</w:t>
                            </w:r>
                          </w:p>
                          <w:p>
                            <w:pPr>
                              <w:jc w:val="center"/>
                            </w:pPr>
                          </w:p>
                        </w:txbxContent>
                      </wps:txbx>
                      <wps:bodyPr upright="1"/>
                    </wps:wsp>
                  </a:graphicData>
                </a:graphic>
              </wp:anchor>
            </w:drawing>
          </mc:Choice>
          <mc:Fallback>
            <w:pict>
              <v:rect id="_x0000_s1026" o:spid="_x0000_s1026" o:spt="1" style="position:absolute;left:0pt;margin-left:335pt;margin-top:90.45pt;height:20.8pt;width:116.7pt;z-index:251672576;mso-width-relative:page;mso-height-relative:page;" fillcolor="#FFFFFF" filled="t" stroked="t" coordsize="21600,21600" o:gfxdata="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wIFgDa&#10;AAAACwEAAA8AAAAAAAAAAQAgAAAAIgAAAGRycy9kb3ducmV2LnhtbFBLAQIUABQAAAAIAIdO4kAc&#10;y9dvHgIAAHQEAAAOAAAAAAAAAAEAIAAAACkBAABkcnMvZTJvRG9jLnhtbFBLBQYAAAAABgAGAFkB&#10;AAC5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信息发布和舆情引导</w:t>
                      </w:r>
                    </w:p>
                    <w:p>
                      <w:pPr>
                        <w:jc w:val="center"/>
                      </w:pPr>
                    </w:p>
                  </w:txbxContent>
                </v:textbox>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4243705</wp:posOffset>
                </wp:positionH>
                <wp:positionV relativeFrom="paragraph">
                  <wp:posOffset>744855</wp:posOffset>
                </wp:positionV>
                <wp:extent cx="1482090" cy="264160"/>
                <wp:effectExtent l="4445" t="5080" r="18415" b="16510"/>
                <wp:wrapNone/>
                <wp:docPr id="37" name="矩形 37"/>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应急保障</w:t>
                            </w:r>
                          </w:p>
                        </w:txbxContent>
                      </wps:txbx>
                      <wps:bodyPr upright="1"/>
                    </wps:wsp>
                  </a:graphicData>
                </a:graphic>
              </wp:anchor>
            </w:drawing>
          </mc:Choice>
          <mc:Fallback>
            <w:pict>
              <v:rect id="_x0000_s1026" o:spid="_x0000_s1026" o:spt="1" style="position:absolute;left:0pt;margin-left:334.15pt;margin-top:58.65pt;height:20.8pt;width:116.7pt;z-index:251671552;mso-width-relative:page;mso-height-relative:page;" fillcolor="#FFFFFF" filled="t" stroked="t" coordsize="21600,21600" o:gfxdata="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FXgk&#10;2gAAAAsBAAAPAAAAAAAAAAEAIAAAACIAAABkcnMvZG93bnJldi54bWxQSwECFAAUAAAACACHTuJA&#10;BWUUqx8CAAB0BAAADgAAAAAAAAABACAAAAApAQAAZHJzL2Uyb0RvYy54bWxQSwUGAAAAAAYABgBZ&#10;AQAAug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应急保障</w:t>
                      </w:r>
                    </w:p>
                  </w:txbxContent>
                </v:textbox>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4244340</wp:posOffset>
                </wp:positionH>
                <wp:positionV relativeFrom="paragraph">
                  <wp:posOffset>363855</wp:posOffset>
                </wp:positionV>
                <wp:extent cx="1482090" cy="264160"/>
                <wp:effectExtent l="4445" t="5080" r="18415" b="16510"/>
                <wp:wrapNone/>
                <wp:docPr id="26" name="矩形 26"/>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市场监管调控</w:t>
                            </w:r>
                          </w:p>
                        </w:txbxContent>
                      </wps:txbx>
                      <wps:bodyPr upright="1"/>
                    </wps:wsp>
                  </a:graphicData>
                </a:graphic>
              </wp:anchor>
            </w:drawing>
          </mc:Choice>
          <mc:Fallback>
            <w:pict>
              <v:rect id="_x0000_s1026" o:spid="_x0000_s1026" o:spt="1" style="position:absolute;left:0pt;margin-left:334.2pt;margin-top:28.65pt;height:20.8pt;width:116.7pt;z-index:251670528;mso-width-relative:page;mso-height-relative:page;" fillcolor="#FFFFFF" filled="t" stroked="t" coordsize="21600,21600" o:gfxdata="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hCdddkA&#10;AAAJAQAADwAAAAAAAAABACAAAAAiAAAAZHJzL2Rvd25yZXYueG1sUEsBAhQAFAAAAAgAh07iQOM0&#10;YkUeAgAAdAQAAA4AAAAAAAAAAQAgAAAAKAEAAGRycy9lMm9Eb2MueG1sUEsFBgAAAAAGAAYAWQEA&#10;ALgF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市场监管调控</w:t>
                      </w:r>
                    </w:p>
                  </w:txbxContent>
                </v:textbox>
              </v:rect>
            </w:pict>
          </mc:Fallback>
        </mc:AlternateContent>
      </w:r>
    </w:p>
    <w:p>
      <w:pPr>
        <w:spacing w:line="560" w:lineRule="exact"/>
        <w:rPr>
          <w:rFonts w:ascii="仿宋_GB2312" w:hAnsi="仿宋" w:eastAsia="仿宋_GB2312"/>
          <w:sz w:val="32"/>
          <w:szCs w:val="32"/>
        </w:rPr>
      </w:pPr>
      <w:r>
        <mc:AlternateContent>
          <mc:Choice Requires="wps">
            <w:drawing>
              <wp:anchor distT="0" distB="0" distL="114300" distR="114300" simplePos="0" relativeHeight="251737088" behindDoc="0" locked="0" layoutInCell="1" allowOverlap="1">
                <wp:simplePos x="0" y="0"/>
                <wp:positionH relativeFrom="column">
                  <wp:posOffset>3272155</wp:posOffset>
                </wp:positionH>
                <wp:positionV relativeFrom="paragraph">
                  <wp:posOffset>118745</wp:posOffset>
                </wp:positionV>
                <wp:extent cx="718185" cy="0"/>
                <wp:effectExtent l="0" t="48895" r="5715" b="65405"/>
                <wp:wrapNone/>
                <wp:docPr id="62" name="直接连接符 62"/>
                <wp:cNvGraphicFramePr/>
                <a:graphic xmlns:a="http://schemas.openxmlformats.org/drawingml/2006/main">
                  <a:graphicData uri="http://schemas.microsoft.com/office/word/2010/wordprocessingShape">
                    <wps:wsp>
                      <wps:cNvCnPr/>
                      <wps:spPr>
                        <a:xfrm>
                          <a:off x="0" y="0"/>
                          <a:ext cx="718185" cy="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57.65pt;margin-top:9.35pt;height:0pt;width:56.55pt;z-index:251737088;mso-width-relative:page;mso-height-relative:page;" filled="f" stroked="t" coordsize="21600,21600" o:gfxdata="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mJCFa2AAAAAkBAAAPAAAAAAAAAAEAIAAAACIAAABkcnMvZG93bnJldi54bWxQ&#10;SwECFAAUAAAACACHTuJAFrQcKPcBAADoAwAADgAAAAAAAAABACAAAAAnAQAAZHJzL2Uyb0RvYy54&#10;bWxQSwUGAAAAAAYABgBZAQAAkAUAAAAA&#10;">
                <v:fill on="f" focussize="0,0"/>
                <v:stroke color="#000000" joinstyle="round" endarrow="open"/>
                <v:imagedata o:title=""/>
                <o:lock v:ext="edit" aspectratio="f"/>
              </v:line>
            </w:pict>
          </mc:Fallback>
        </mc:AlternateContent>
      </w:r>
    </w:p>
    <w:p>
      <w:pPr>
        <w:spacing w:line="560" w:lineRule="exact"/>
        <w:rPr>
          <w:rFonts w:ascii="仿宋_GB2312" w:hAnsi="仿宋" w:eastAsia="仿宋_GB2312"/>
          <w:sz w:val="32"/>
          <w:szCs w:val="32"/>
        </w:rPr>
      </w:pPr>
      <w:r>
        <mc:AlternateContent>
          <mc:Choice Requires="wps">
            <w:drawing>
              <wp:anchor distT="0" distB="0" distL="114300" distR="114300" simplePos="0" relativeHeight="251682816" behindDoc="0" locked="0" layoutInCell="1" allowOverlap="1">
                <wp:simplePos x="0" y="0"/>
                <wp:positionH relativeFrom="column">
                  <wp:posOffset>2561590</wp:posOffset>
                </wp:positionH>
                <wp:positionV relativeFrom="paragraph">
                  <wp:posOffset>20320</wp:posOffset>
                </wp:positionV>
                <wp:extent cx="0" cy="819150"/>
                <wp:effectExtent l="48895" t="0" r="65405" b="0"/>
                <wp:wrapNone/>
                <wp:docPr id="67" name="直接连接符 67"/>
                <wp:cNvGraphicFramePr/>
                <a:graphic xmlns:a="http://schemas.openxmlformats.org/drawingml/2006/main">
                  <a:graphicData uri="http://schemas.microsoft.com/office/word/2010/wordprocessingShape">
                    <wps:wsp>
                      <wps:cNvCnPr/>
                      <wps:spPr>
                        <a:xfrm>
                          <a:off x="0" y="0"/>
                          <a:ext cx="0" cy="81915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1.7pt;margin-top:1.6pt;height:64.5pt;width:0pt;z-index:251682816;mso-width-relative:page;mso-height-relative:page;" filled="f" stroked="t" coordsize="21600,21600" o:gfxdata="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k09uP1wAAAAkBAAAPAAAAAAAAAAEAIAAAACIAAABkcnMvZG93bnJldi54bWxQ&#10;SwECFAAUAAAACACHTuJA2D3NWPgBAADoAwAADgAAAAAAAAABACAAAAAmAQAAZHJzL2Uyb0RvYy54&#10;bWxQSwUGAAAAAAYABgBZAQAAkAUAAAAA&#10;">
                <v:fill on="f" focussize="0,0"/>
                <v:stroke color="#000000" joinstyle="round" endarrow="open"/>
                <v:imagedata o:title=""/>
                <o:lock v:ext="edit" aspectratio="f"/>
              </v:line>
            </w:pict>
          </mc:Fallback>
        </mc:AlternateContent>
      </w:r>
    </w:p>
    <w:p>
      <w:pPr>
        <w:spacing w:line="560" w:lineRule="exact"/>
        <w:rPr>
          <w:rFonts w:ascii="仿宋_GB2312" w:hAnsi="仿宋" w:eastAsia="仿宋_GB2312"/>
          <w:sz w:val="32"/>
          <w:szCs w:val="32"/>
        </w:rPr>
      </w:pPr>
    </w:p>
    <w:p>
      <w:pPr>
        <w:spacing w:line="560" w:lineRule="exact"/>
        <w:rPr>
          <w:rFonts w:ascii="仿宋_GB2312" w:hAnsi="CESI仿宋-GB2312" w:eastAsia="仿宋_GB2312" w:cs="CESI仿宋-GB2312"/>
          <w:sz w:val="32"/>
          <w:szCs w:val="32"/>
        </w:rPr>
        <w:sectPr>
          <w:pgSz w:w="11906" w:h="16838"/>
          <w:pgMar w:top="1361" w:right="1531" w:bottom="1361" w:left="1531" w:header="851" w:footer="992" w:gutter="0"/>
          <w:pgNumType w:fmt="numberInDash"/>
          <w:cols w:space="0" w:num="1"/>
          <w:docGrid w:type="linesAndChars" w:linePitch="312" w:charSpace="0"/>
        </w:sectPr>
      </w:pPr>
      <w:r>
        <mc:AlternateContent>
          <mc:Choice Requires="wps">
            <w:drawing>
              <wp:anchor distT="0" distB="0" distL="114300" distR="114300" simplePos="0" relativeHeight="251662336" behindDoc="1" locked="0" layoutInCell="1" allowOverlap="1">
                <wp:simplePos x="0" y="0"/>
                <wp:positionH relativeFrom="column">
                  <wp:posOffset>1878965</wp:posOffset>
                </wp:positionH>
                <wp:positionV relativeFrom="paragraph">
                  <wp:posOffset>627380</wp:posOffset>
                </wp:positionV>
                <wp:extent cx="1322705" cy="295910"/>
                <wp:effectExtent l="4445" t="4445" r="6350" b="23495"/>
                <wp:wrapNone/>
                <wp:docPr id="63" name="矩形 63"/>
                <wp:cNvGraphicFramePr/>
                <a:graphic xmlns:a="http://schemas.openxmlformats.org/drawingml/2006/main">
                  <a:graphicData uri="http://schemas.microsoft.com/office/word/2010/wordprocessingShape">
                    <wps:wsp>
                      <wps:cNvSpPr/>
                      <wps:spPr>
                        <a:xfrm>
                          <a:off x="0" y="0"/>
                          <a:ext cx="1322705" cy="29591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后期工作</w:t>
                            </w:r>
                          </w:p>
                        </w:txbxContent>
                      </wps:txbx>
                      <wps:bodyPr upright="1"/>
                    </wps:wsp>
                  </a:graphicData>
                </a:graphic>
              </wp:anchor>
            </w:drawing>
          </mc:Choice>
          <mc:Fallback>
            <w:pict>
              <v:rect id="_x0000_s1026" o:spid="_x0000_s1026" o:spt="1" style="position:absolute;left:0pt;margin-left:147.95pt;margin-top:49.4pt;height:23.3pt;width:104.15pt;z-index:-251654144;mso-width-relative:page;mso-height-relative:page;" fillcolor="#FFFFFF" filled="t" stroked="t" coordsize="21600,21600" o:gfxdata="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wrYQz2AAA&#10;AAoBAAAPAAAAAAAAAAEAIAAAACIAAABkcnMvZG93bnJldi54bWxQSwECFAAUAAAACACHTuJA6tJ+&#10;rR4CAAB0BAAADgAAAAAAAAABACAAAAAnAQAAZHJzL2Uyb0RvYy54bWxQSwUGAAAAAAYABgBZAQAA&#10;tw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后期工作</w:t>
                      </w:r>
                    </w:p>
                  </w:txbxContent>
                </v:textbox>
              </v:rect>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2561590</wp:posOffset>
                </wp:positionH>
                <wp:positionV relativeFrom="paragraph">
                  <wp:posOffset>394970</wp:posOffset>
                </wp:positionV>
                <wp:extent cx="0" cy="228600"/>
                <wp:effectExtent l="48895" t="0" r="65405" b="0"/>
                <wp:wrapNone/>
                <wp:docPr id="56" name="直接连接符 56"/>
                <wp:cNvGraphicFramePr/>
                <a:graphic xmlns:a="http://schemas.openxmlformats.org/drawingml/2006/main">
                  <a:graphicData uri="http://schemas.microsoft.com/office/word/2010/wordprocessingShape">
                    <wps:wsp>
                      <wps:cNvCnPr/>
                      <wps:spPr>
                        <a:xfrm>
                          <a:off x="0" y="0"/>
                          <a:ext cx="0" cy="22860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201.7pt;margin-top:31.1pt;height:18pt;width:0pt;z-index:251738112;mso-width-relative:page;mso-height-relative:page;" filled="f" stroked="t" coordsize="21600,21600" o:gfxdata="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AtX8tgAAAAJAQAADwAAAAAAAAABACAAAAAiAAAAZHJzL2Rvd25yZXYueG1s&#10;UEsBAhQAFAAAAAgAh07iQAxqSZ34AQAA6AMAAA4AAAAAAAAAAQAgAAAAJwEAAGRycy9lMm9Eb2Mu&#10;eG1sUEsFBgAAAAAGAAYAWQEAAJEFA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1878965</wp:posOffset>
                </wp:positionH>
                <wp:positionV relativeFrom="paragraph">
                  <wp:posOffset>126365</wp:posOffset>
                </wp:positionV>
                <wp:extent cx="1322705" cy="295910"/>
                <wp:effectExtent l="4445" t="4445" r="6350" b="23495"/>
                <wp:wrapNone/>
                <wp:docPr id="55" name="矩形 55"/>
                <wp:cNvGraphicFramePr/>
                <a:graphic xmlns:a="http://schemas.openxmlformats.org/drawingml/2006/main">
                  <a:graphicData uri="http://schemas.microsoft.com/office/word/2010/wordprocessingShape">
                    <wps:wsp>
                      <wps:cNvSpPr/>
                      <wps:spPr>
                        <a:xfrm>
                          <a:off x="0" y="0"/>
                          <a:ext cx="1322705" cy="29591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响应终止</w:t>
                            </w:r>
                          </w:p>
                        </w:txbxContent>
                      </wps:txbx>
                      <wps:bodyPr upright="1"/>
                    </wps:wsp>
                  </a:graphicData>
                </a:graphic>
              </wp:anchor>
            </w:drawing>
          </mc:Choice>
          <mc:Fallback>
            <w:pict>
              <v:rect id="_x0000_s1026" o:spid="_x0000_s1026" o:spt="1" style="position:absolute;left:0pt;margin-left:147.95pt;margin-top:9.95pt;height:23.3pt;width:104.15pt;z-index:251681792;mso-width-relative:page;mso-height-relative:page;" fillcolor="#FFFFFF" filled="t" stroked="t" coordsize="21600,21600" o:gfxdata="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H5lZdgA&#10;AAAJAQAADwAAAAAAAAABACAAAAAiAAAAZHJzL2Rvd25yZXYueG1sUEsBAhQAFAAAAAgAh07iQKCl&#10;HOkfAgAAdAQAAA4AAAAAAAAAAQAgAAAAJwEAAGRycy9lMm9Eb2MueG1sUEsFBgAAAAAGAAYAWQEA&#10;ALgF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响应终止</w:t>
                      </w:r>
                    </w:p>
                  </w:txbxContent>
                </v:textbox>
              </v:rect>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4276090</wp:posOffset>
                </wp:positionH>
                <wp:positionV relativeFrom="paragraph">
                  <wp:posOffset>128270</wp:posOffset>
                </wp:positionV>
                <wp:extent cx="1482090" cy="264160"/>
                <wp:effectExtent l="4445" t="5080" r="18415" b="16510"/>
                <wp:wrapNone/>
                <wp:docPr id="59" name="矩形 59"/>
                <wp:cNvGraphicFramePr/>
                <a:graphic xmlns:a="http://schemas.openxmlformats.org/drawingml/2006/main">
                  <a:graphicData uri="http://schemas.microsoft.com/office/word/2010/wordprocessingShape">
                    <wps:wsp>
                      <wps:cNvSpPr/>
                      <wps:spPr>
                        <a:xfrm>
                          <a:off x="0" y="0"/>
                          <a:ext cx="1482090" cy="26416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社会稳定和矛盾调解</w:t>
                            </w:r>
                          </w:p>
                        </w:txbxContent>
                      </wps:txbx>
                      <wps:bodyPr upright="1"/>
                    </wps:wsp>
                  </a:graphicData>
                </a:graphic>
              </wp:anchor>
            </w:drawing>
          </mc:Choice>
          <mc:Fallback>
            <w:pict>
              <v:rect id="_x0000_s1026" o:spid="_x0000_s1026" o:spt="1" style="position:absolute;left:0pt;margin-left:336.7pt;margin-top:10.1pt;height:20.8pt;width:116.7pt;z-index:251692032;mso-width-relative:page;mso-height-relative:page;" fillcolor="#FFFFFF" filled="t" stroked="t" coordsize="21600,21600" o:gfxdata="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j1IfnXAAAA&#10;CQEAAA8AAAAAAAAAAQAgAAAAIgAAAGRycy9kb3ducmV2LnhtbFBLAQIUABQAAAAIAIdO4kBudGUJ&#10;HgIAAHQEAAAOAAAAAAAAAAEAIAAAACYBAABkcnMvZTJvRG9jLnhtbFBLBQYAAAAABgAGAFkBAAC2&#10;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社会稳定和矛盾调解</w:t>
                      </w:r>
                    </w:p>
                  </w:txbxContent>
                </v:textbox>
              </v:rect>
            </w:pict>
          </mc:Fallback>
        </mc:AlternateContent>
      </w:r>
    </w:p>
    <w:p>
      <w:pPr>
        <w:spacing w:line="4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4</w:t>
      </w:r>
    </w:p>
    <w:p/>
    <w:p/>
    <w:p>
      <w:pPr>
        <w:jc w:val="center"/>
        <w:rPr>
          <w:rFonts w:ascii="方正小标宋简体" w:hAnsi="方正小标宋简体" w:eastAsia="方正小标宋简体" w:cs="方正小标宋简体"/>
          <w:sz w:val="44"/>
          <w:szCs w:val="44"/>
        </w:rPr>
      </w:pPr>
      <w:r>
        <mc:AlternateContent>
          <mc:Choice Requires="wps">
            <w:drawing>
              <wp:anchor distT="0" distB="0" distL="114300" distR="114300" simplePos="0" relativeHeight="251724800" behindDoc="0" locked="0" layoutInCell="1" allowOverlap="1">
                <wp:simplePos x="0" y="0"/>
                <wp:positionH relativeFrom="column">
                  <wp:posOffset>2453640</wp:posOffset>
                </wp:positionH>
                <wp:positionV relativeFrom="paragraph">
                  <wp:posOffset>146050</wp:posOffset>
                </wp:positionV>
                <wp:extent cx="31750" cy="3122930"/>
                <wp:effectExtent l="4445" t="242570" r="15875" b="11430"/>
                <wp:wrapNone/>
                <wp:docPr id="81" name="肘形连接符 81"/>
                <wp:cNvGraphicFramePr/>
                <a:graphic xmlns:a="http://schemas.openxmlformats.org/drawingml/2006/main">
                  <a:graphicData uri="http://schemas.microsoft.com/office/word/2010/wordprocessingShape">
                    <wps:wsp>
                      <wps:cNvCnPr/>
                      <wps:spPr>
                        <a:xfrm rot="16200000" flipH="1" flipV="1">
                          <a:off x="3425825" y="2234565"/>
                          <a:ext cx="31750" cy="3122930"/>
                        </a:xfrm>
                        <a:prstGeom prst="bentConnector3">
                          <a:avLst>
                            <a:gd name="adj1" fmla="val -750000"/>
                          </a:avLst>
                        </a:prstGeom>
                        <a:noFill/>
                        <a:ln w="6350" cap="flat" cmpd="sng" algn="ctr">
                          <a:solidFill>
                            <a:sysClr val="windowText" lastClr="000000"/>
                          </a:solidFill>
                          <a:prstDash val="solid"/>
                          <a:miter lim="800000"/>
                        </a:ln>
                        <a:effectLst/>
                      </wps:spPr>
                      <wps:bodyPr/>
                    </wps:wsp>
                  </a:graphicData>
                </a:graphic>
              </wp:anchor>
            </w:drawing>
          </mc:Choice>
          <mc:Fallback>
            <w:pict>
              <v:shape id="_x0000_s1026" o:spid="_x0000_s1026" o:spt="34" type="#_x0000_t34" style="position:absolute;left:0pt;flip:x y;margin-left:193.2pt;margin-top:11.5pt;height:245.9pt;width:2.5pt;rotation:-5898240f;z-index:251724800;mso-width-relative:page;mso-height-relative:page;" filled="f" stroked="t" coordsize="21600,21600" o:gfxdata="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4Kc4x2AAAAAoBAAAPAAAAAAAAAAEAIAAAACIAAABk&#10;cnMvZG93bnJldi54bWxQSwECFAAUAAAACACHTuJAtdUh6z8CAABBBAAADgAAAAAAAAABACAAAAAn&#10;AQAAZHJzL2Uyb0RvYy54bWxQSwUGAAAAAAYABgBZAQAA2AUAAAAA&#10;" adj="-162000">
                <v:fill on="f" focussize="0,0"/>
                <v:stroke weight="0.5pt" color="#000000" miterlimit="8" joinstyle="miter"/>
                <v:imagedata o:title=""/>
                <o:lock v:ext="edit" aspectratio="f"/>
              </v:shape>
            </w:pict>
          </mc:Fallback>
        </mc:AlternateContent>
      </w:r>
      <w:r>
        <w:rPr>
          <w:rFonts w:hint="eastAsia" w:ascii="方正小标宋简体" w:hAnsi="方正小标宋简体" w:eastAsia="方正小标宋简体" w:cs="方正小标宋简体"/>
          <w:sz w:val="44"/>
          <w:szCs w:val="44"/>
        </w:rPr>
        <w:t>突发环境事件信息报告流程图</w:t>
      </w:r>
    </w:p>
    <w:p/>
    <w:p>
      <w:r>
        <mc:AlternateContent>
          <mc:Choice Requires="wps">
            <w:drawing>
              <wp:anchor distT="0" distB="0" distL="114300" distR="114300" simplePos="0" relativeHeight="251720704" behindDoc="0" locked="0" layoutInCell="1" allowOverlap="1">
                <wp:simplePos x="0" y="0"/>
                <wp:positionH relativeFrom="column">
                  <wp:posOffset>1400810</wp:posOffset>
                </wp:positionH>
                <wp:positionV relativeFrom="paragraph">
                  <wp:posOffset>98425</wp:posOffset>
                </wp:positionV>
                <wp:extent cx="2116455" cy="339090"/>
                <wp:effectExtent l="4445" t="4445" r="12700" b="18415"/>
                <wp:wrapNone/>
                <wp:docPr id="57" name="矩形 57"/>
                <wp:cNvGraphicFramePr/>
                <a:graphic xmlns:a="http://schemas.openxmlformats.org/drawingml/2006/main">
                  <a:graphicData uri="http://schemas.microsoft.com/office/word/2010/wordprocessingShape">
                    <wps:wsp>
                      <wps:cNvSpPr/>
                      <wps:spPr>
                        <a:xfrm>
                          <a:off x="0" y="0"/>
                          <a:ext cx="2116455" cy="33909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突发</w:t>
                            </w:r>
                            <w:r>
                              <w:rPr>
                                <w:rFonts w:ascii="仿宋_GB2312" w:eastAsia="仿宋_GB2312"/>
                              </w:rPr>
                              <w:t>环境事件发生</w:t>
                            </w:r>
                          </w:p>
                        </w:txbxContent>
                      </wps:txbx>
                      <wps:bodyPr anchor="ctr" anchorCtr="0" upright="1"/>
                    </wps:wsp>
                  </a:graphicData>
                </a:graphic>
              </wp:anchor>
            </w:drawing>
          </mc:Choice>
          <mc:Fallback>
            <w:pict>
              <v:rect id="_x0000_s1026" o:spid="_x0000_s1026" o:spt="1" style="position:absolute;left:0pt;margin-left:110.3pt;margin-top:7.75pt;height:26.7pt;width:166.65pt;z-index:251720704;v-text-anchor:middle;mso-width-relative:page;mso-height-relative:page;" fillcolor="#FFFFFF" filled="t" stroked="t" coordsize="21600,21600" o:gfxdata="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B2t39gAAAAJAQAADwAAAAAAAAABACAAAAAiAAAAZHJzL2Rvd25yZXYueG1sUEsB&#10;AhQAFAAAAAgAh07iQNUNfuouAgAAjwQAAA4AAAAAAAAAAQAgAAAAJwEAAGRycy9lMm9Eb2MueG1s&#10;UEsFBgAAAAAGAAYAWQEAAMcF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突发</w:t>
                      </w:r>
                      <w:r>
                        <w:rPr>
                          <w:rFonts w:ascii="仿宋_GB2312" w:eastAsia="仿宋_GB2312"/>
                        </w:rPr>
                        <w:t>环境事件发生</w:t>
                      </w:r>
                    </w:p>
                  </w:txbxContent>
                </v:textbox>
              </v:rect>
            </w:pict>
          </mc:Fallback>
        </mc:AlternateContent>
      </w:r>
    </w:p>
    <w:p/>
    <w:p>
      <w:r>
        <mc:AlternateContent>
          <mc:Choice Requires="wps">
            <w:drawing>
              <wp:anchor distT="0" distB="0" distL="114300" distR="114300" simplePos="0" relativeHeight="251722752" behindDoc="0" locked="0" layoutInCell="1" allowOverlap="1">
                <wp:simplePos x="0" y="0"/>
                <wp:positionH relativeFrom="column">
                  <wp:posOffset>2504440</wp:posOffset>
                </wp:positionH>
                <wp:positionV relativeFrom="paragraph">
                  <wp:posOffset>50800</wp:posOffset>
                </wp:positionV>
                <wp:extent cx="5715" cy="198120"/>
                <wp:effectExtent l="45720" t="0" r="62865" b="11430"/>
                <wp:wrapNone/>
                <wp:docPr id="66" name="直接连接符 66"/>
                <wp:cNvGraphicFramePr/>
                <a:graphic xmlns:a="http://schemas.openxmlformats.org/drawingml/2006/main">
                  <a:graphicData uri="http://schemas.microsoft.com/office/word/2010/wordprocessingShape">
                    <wps:wsp>
                      <wps:cNvCnPr/>
                      <wps:spPr>
                        <a:xfrm>
                          <a:off x="0" y="0"/>
                          <a:ext cx="5715" cy="198120"/>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97.2pt;margin-top:4pt;height:15.6pt;width:0.45pt;z-index:251722752;mso-width-relative:page;mso-height-relative:page;" filled="f" stroked="t" coordsize="21600,21600" o:gfxdata="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Xwn/XZAAAACAEAAA8AAAAAAAAAAQAgAAAAIgAAAGRycy9kb3ducmV2&#10;LnhtbFBLAQIUABQAAAAIAIdO4kAnPuDq+wEAAOsDAAAOAAAAAAAAAAEAIAAAACgBAABkcnMvZTJv&#10;RG9jLnhtbFBLBQYAAAAABgAGAFkBAACVBQAAAAA=&#10;">
                <v:fill on="f" focussize="0,0"/>
                <v:stroke color="#000000" joinstyle="round" endarrow="open"/>
                <v:imagedata o:title=""/>
                <o:lock v:ext="edit" aspectratio="f"/>
              </v:line>
            </w:pict>
          </mc:Fallback>
        </mc:AlternateContent>
      </w:r>
    </w:p>
    <w:p/>
    <w:p>
      <w:r>
        <w:rPr>
          <w:rFonts w:hint="eastAsia" w:ascii="黑体" w:hAnsi="黑体" w:eastAsia="黑体"/>
          <w:sz w:val="32"/>
          <w:szCs w:val="32"/>
        </w:rPr>
        <mc:AlternateContent>
          <mc:Choice Requires="wps">
            <w:drawing>
              <wp:anchor distT="0" distB="0" distL="114300" distR="114300" simplePos="0" relativeHeight="251741184" behindDoc="0" locked="0" layoutInCell="1" allowOverlap="1">
                <wp:simplePos x="0" y="0"/>
                <wp:positionH relativeFrom="column">
                  <wp:posOffset>3051810</wp:posOffset>
                </wp:positionH>
                <wp:positionV relativeFrom="paragraph">
                  <wp:posOffset>53340</wp:posOffset>
                </wp:positionV>
                <wp:extent cx="1967865" cy="359410"/>
                <wp:effectExtent l="4445" t="4445" r="8890" b="17145"/>
                <wp:wrapNone/>
                <wp:docPr id="68" name="矩形 68"/>
                <wp:cNvGraphicFramePr/>
                <a:graphic xmlns:a="http://schemas.openxmlformats.org/drawingml/2006/main">
                  <a:graphicData uri="http://schemas.microsoft.com/office/word/2010/wordprocessingShape">
                    <wps:wsp>
                      <wps:cNvSpPr/>
                      <wps:spPr>
                        <a:xfrm>
                          <a:off x="0" y="0"/>
                          <a:ext cx="1967865" cy="35941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初判为三、四级</w:t>
                            </w:r>
                          </w:p>
                        </w:txbxContent>
                      </wps:txbx>
                      <wps:bodyPr anchor="ctr" anchorCtr="0" upright="1"/>
                    </wps:wsp>
                  </a:graphicData>
                </a:graphic>
              </wp:anchor>
            </w:drawing>
          </mc:Choice>
          <mc:Fallback>
            <w:pict>
              <v:rect id="_x0000_s1026" o:spid="_x0000_s1026" o:spt="1" style="position:absolute;left:0pt;margin-left:240.3pt;margin-top:4.2pt;height:28.3pt;width:154.95pt;z-index:251741184;v-text-anchor:middle;mso-width-relative:page;mso-height-relative:page;" fillcolor="#FFFFFF" filled="t" stroked="t" coordsize="21600,21600" o:gfxdata="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4cs9XXAAAACAEAAA8AAAAAAAAAAQAgAAAAIgAAAGRycy9kb3ducmV2LnhtbFBLAQIU&#10;ABQAAAAIAIdO4kDhGV5oLQIAAI8EAAAOAAAAAAAAAAEAIAAAACYBAABkcnMvZTJvRG9jLnhtbFBL&#10;BQYAAAAABgAGAFkBAADFBQ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初判为三、四级</w:t>
                      </w:r>
                    </w:p>
                  </w:txbxContent>
                </v:textbox>
              </v:rect>
            </w:pict>
          </mc:Fallback>
        </mc:AlternateContent>
      </w:r>
      <w:r>
        <w:rPr>
          <w:rFonts w:hint="eastAsia" w:ascii="黑体" w:hAnsi="黑体" w:eastAsia="黑体"/>
          <w:sz w:val="32"/>
          <w:szCs w:val="32"/>
        </w:rPr>
        <mc:AlternateContent>
          <mc:Choice Requires="wps">
            <w:drawing>
              <wp:anchor distT="0" distB="0" distL="114300" distR="114300" simplePos="0" relativeHeight="251740160" behindDoc="0" locked="0" layoutInCell="1" allowOverlap="1">
                <wp:simplePos x="0" y="0"/>
                <wp:positionH relativeFrom="column">
                  <wp:posOffset>-76835</wp:posOffset>
                </wp:positionH>
                <wp:positionV relativeFrom="paragraph">
                  <wp:posOffset>92710</wp:posOffset>
                </wp:positionV>
                <wp:extent cx="1967865" cy="359410"/>
                <wp:effectExtent l="4445" t="4445" r="8890" b="17145"/>
                <wp:wrapNone/>
                <wp:docPr id="73" name="矩形 73"/>
                <wp:cNvGraphicFramePr/>
                <a:graphic xmlns:a="http://schemas.openxmlformats.org/drawingml/2006/main">
                  <a:graphicData uri="http://schemas.microsoft.com/office/word/2010/wordprocessingShape">
                    <wps:wsp>
                      <wps:cNvSpPr/>
                      <wps:spPr>
                        <a:xfrm>
                          <a:off x="0" y="0"/>
                          <a:ext cx="1967865" cy="35941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初判为一、二级</w:t>
                            </w:r>
                          </w:p>
                        </w:txbxContent>
                      </wps:txbx>
                      <wps:bodyPr anchor="ctr" anchorCtr="0" upright="1"/>
                    </wps:wsp>
                  </a:graphicData>
                </a:graphic>
              </wp:anchor>
            </w:drawing>
          </mc:Choice>
          <mc:Fallback>
            <w:pict>
              <v:rect id="_x0000_s1026" o:spid="_x0000_s1026" o:spt="1" style="position:absolute;left:0pt;margin-left:-6.05pt;margin-top:7.3pt;height:28.3pt;width:154.95pt;z-index:251740160;v-text-anchor:middle;mso-width-relative:page;mso-height-relative:page;" fillcolor="#FFFFFF" filled="t" stroked="t" coordsize="21600,21600" o:gfxdata="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v4pAdgAAAAJAQAADwAAAAAAAAABACAAAAAiAAAAZHJzL2Rvd25yZXYueG1sUEsB&#10;AhQAFAAAAAgAh07iQElZ6ncuAgAAjwQAAA4AAAAAAAAAAQAgAAAAJwEAAGRycy9lMm9Eb2MueG1s&#10;UEsFBgAAAAAGAAYAWQEAAMcFA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初判为一、二级</w:t>
                      </w:r>
                    </w:p>
                  </w:txbxContent>
                </v:textbox>
              </v:rect>
            </w:pict>
          </mc:Fallback>
        </mc:AlternateContent>
      </w:r>
    </w:p>
    <w:p>
      <w:pPr>
        <w:jc w:val="center"/>
        <w:rPr>
          <w:rFonts w:ascii="仿宋_GB2312" w:eastAsia="仿宋_GB2312"/>
        </w:rPr>
      </w:pPr>
      <w:r>
        <w:rPr>
          <w:rFonts w:hint="eastAsia"/>
        </w:rPr>
        <w:t xml:space="preserve">     </w:t>
      </w:r>
      <w:r>
        <w:rPr>
          <w:rFonts w:ascii="仿宋_GB2312" w:eastAsia="仿宋_GB2312"/>
        </w:rPr>
        <w:t xml:space="preserve">                                 </w:t>
      </w:r>
    </w:p>
    <w:p>
      <w:r>
        <mc:AlternateContent>
          <mc:Choice Requires="wps">
            <w:drawing>
              <wp:anchor distT="0" distB="0" distL="114300" distR="114300" simplePos="0" relativeHeight="251728896" behindDoc="0" locked="0" layoutInCell="1" allowOverlap="1">
                <wp:simplePos x="0" y="0"/>
                <wp:positionH relativeFrom="column">
                  <wp:posOffset>4020185</wp:posOffset>
                </wp:positionH>
                <wp:positionV relativeFrom="paragraph">
                  <wp:posOffset>6985</wp:posOffset>
                </wp:positionV>
                <wp:extent cx="3175" cy="384175"/>
                <wp:effectExtent l="48260" t="0" r="62865" b="15875"/>
                <wp:wrapNone/>
                <wp:docPr id="93" name="直接箭头连接符 93"/>
                <wp:cNvGraphicFramePr/>
                <a:graphic xmlns:a="http://schemas.openxmlformats.org/drawingml/2006/main">
                  <a:graphicData uri="http://schemas.microsoft.com/office/word/2010/wordprocessingShape">
                    <wps:wsp>
                      <wps:cNvCnPr/>
                      <wps:spPr>
                        <a:xfrm flipH="1">
                          <a:off x="0" y="0"/>
                          <a:ext cx="3175" cy="384175"/>
                        </a:xfrm>
                        <a:prstGeom prst="straightConnector1">
                          <a:avLst/>
                        </a:prstGeom>
                        <a:noFill/>
                        <a:ln w="6350" cap="flat" cmpd="sng" algn="ctr">
                          <a:solidFill>
                            <a:sysClr val="windowText" lastClr="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316.55pt;margin-top:0.55pt;height:30.25pt;width:0.25pt;z-index:251728896;mso-width-relative:page;mso-height-relative:page;" filled="f" stroked="t" coordsize="21600,21600" o:gfxdata="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kk5FrVAAAACAEAAA8AAAAAAAAAAQAgAAAAIgAAAGRycy9kb3ducmV2LnhtbFBLAQIUABQAAAAI&#10;AIdO4kA3OXnAKQIAACAEAAAOAAAAAAAAAAEAIAAAACQBAABkcnMvZTJvRG9jLnhtbFBLBQYAAAAA&#10;BgAGAFkBAAC/BQAAAAA=&#10;">
                <v:fill on="f" focussize="0,0"/>
                <v:stroke weight="0.5pt" color="#000000" miterlimit="8" joinstyle="miter" endarrow="open"/>
                <v:imagedata o:title=""/>
                <o:lock v:ext="edit" aspectratio="f"/>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906780</wp:posOffset>
                </wp:positionH>
                <wp:positionV relativeFrom="paragraph">
                  <wp:posOffset>55880</wp:posOffset>
                </wp:positionV>
                <wp:extent cx="0" cy="291465"/>
                <wp:effectExtent l="4445" t="0" r="14605" b="13335"/>
                <wp:wrapNone/>
                <wp:docPr id="82" name="直接连接符 82"/>
                <wp:cNvGraphicFramePr/>
                <a:graphic xmlns:a="http://schemas.openxmlformats.org/drawingml/2006/main">
                  <a:graphicData uri="http://schemas.microsoft.com/office/word/2010/wordprocessingShape">
                    <wps:wsp>
                      <wps:cNvCnPr/>
                      <wps:spPr>
                        <a:xfrm>
                          <a:off x="0" y="0"/>
                          <a:ext cx="0" cy="291402"/>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71.4pt;margin-top:4.4pt;height:22.95pt;width:0pt;z-index:251719680;mso-width-relative:page;mso-height-relative:page;" filled="f" stroked="t" coordsize="21600,21600" o:gfxdata="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msMnC1AAAAAgBAAAPAAAAAAAAAAEAIAAAACIAAABkcnMvZG93bnJldi54bWxQSwECFAAUAAAA&#10;CACHTuJA6YcEefIBAADnAwAADgAAAAAAAAABACAAAAAjAQAAZHJzL2Uyb0RvYy54bWxQSwUGAAAA&#10;AAYABgBZAQAAhwUAAAAA&#10;">
                <v:fill on="f" focussize="0,0"/>
                <v:stroke color="#000000" joinstyle="round"/>
                <v:imagedata o:title=""/>
                <o:lock v:ext="edit" aspectratio="f"/>
              </v:line>
            </w:pict>
          </mc:Fallback>
        </mc:AlternateContent>
      </w:r>
    </w:p>
    <w:p>
      <w:r>
        <mc:AlternateContent>
          <mc:Choice Requires="wps">
            <w:drawing>
              <wp:anchor distT="0" distB="0" distL="114300" distR="114300" simplePos="0" relativeHeight="251711488" behindDoc="0" locked="0" layoutInCell="1" allowOverlap="1">
                <wp:simplePos x="0" y="0"/>
                <wp:positionH relativeFrom="column">
                  <wp:posOffset>3051810</wp:posOffset>
                </wp:positionH>
                <wp:positionV relativeFrom="paragraph">
                  <wp:posOffset>193040</wp:posOffset>
                </wp:positionV>
                <wp:extent cx="1979295" cy="551180"/>
                <wp:effectExtent l="5080" t="4445" r="15875" b="15875"/>
                <wp:wrapNone/>
                <wp:docPr id="69" name="矩形 69"/>
                <wp:cNvGraphicFramePr/>
                <a:graphic xmlns:a="http://schemas.openxmlformats.org/drawingml/2006/main">
                  <a:graphicData uri="http://schemas.microsoft.com/office/word/2010/wordprocessingShape">
                    <wps:wsp>
                      <wps:cNvSpPr/>
                      <wps:spPr>
                        <a:xfrm>
                          <a:off x="0" y="0"/>
                          <a:ext cx="1979295" cy="55118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color w:val="000000"/>
                              </w:rPr>
                            </w:pPr>
                            <w:r>
                              <w:rPr>
                                <w:rFonts w:ascii="仿宋_GB2312" w:eastAsia="仿宋_GB2312"/>
                                <w:color w:val="000000"/>
                              </w:rPr>
                              <w:t>1</w:t>
                            </w:r>
                            <w:r>
                              <w:rPr>
                                <w:rFonts w:hint="eastAsia" w:ascii="仿宋_GB2312" w:eastAsia="仿宋_GB2312"/>
                                <w:color w:val="000000"/>
                              </w:rPr>
                              <w:t>小时内向上级人民政府及其生态环境主管部门报告</w:t>
                            </w:r>
                          </w:p>
                        </w:txbxContent>
                      </wps:txbx>
                      <wps:bodyPr anchor="ctr" anchorCtr="0" upright="1"/>
                    </wps:wsp>
                  </a:graphicData>
                </a:graphic>
              </wp:anchor>
            </w:drawing>
          </mc:Choice>
          <mc:Fallback>
            <w:pict>
              <v:rect id="_x0000_s1026" o:spid="_x0000_s1026" o:spt="1" style="position:absolute;left:0pt;margin-left:240.3pt;margin-top:15.2pt;height:43.4pt;width:155.85pt;z-index:251711488;v-text-anchor:middle;mso-width-relative:page;mso-height-relative:page;" fillcolor="#FFFFFF" filled="t" stroked="t" coordsize="21600,21600" o:gfxdata="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6dDmnaAAAACgEAAA8AAAAAAAAAAQAgAAAAIgAAAGRycy9kb3ducmV2LnhtbFBL&#10;AQIUABQAAAAIAIdO4kBJGRJ1LQIAAI8EAAAOAAAAAAAAAAEAIAAAACkBAABkcnMvZTJvRG9jLnht&#10;bFBLBQYAAAAABgAGAFkBAADIBQAAAAA=&#10;">
                <v:fill type="pattern" on="t" color2="#FFFFFF" o:title="5%" focussize="0,0" r:id="rId11"/>
                <v:stroke weight="0.5pt" color="#000000" joinstyle="miter"/>
                <v:imagedata o:title=""/>
                <o:lock v:ext="edit" aspectratio="f"/>
                <v:textbox>
                  <w:txbxContent>
                    <w:p>
                      <w:pPr>
                        <w:jc w:val="center"/>
                        <w:rPr>
                          <w:rFonts w:ascii="仿宋_GB2312" w:eastAsia="仿宋_GB2312"/>
                          <w:color w:val="000000"/>
                        </w:rPr>
                      </w:pPr>
                      <w:r>
                        <w:rPr>
                          <w:rFonts w:ascii="仿宋_GB2312" w:eastAsia="仿宋_GB2312"/>
                          <w:color w:val="000000"/>
                        </w:rPr>
                        <w:t>1</w:t>
                      </w:r>
                      <w:r>
                        <w:rPr>
                          <w:rFonts w:hint="eastAsia" w:ascii="仿宋_GB2312" w:eastAsia="仿宋_GB2312"/>
                          <w:color w:val="000000"/>
                        </w:rPr>
                        <w:t>小时内向上级人民政府及其生态环境主管部门报告</w:t>
                      </w:r>
                    </w:p>
                  </w:txbxContent>
                </v:textbox>
              </v:rect>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183515</wp:posOffset>
                </wp:positionH>
                <wp:positionV relativeFrom="paragraph">
                  <wp:posOffset>149225</wp:posOffset>
                </wp:positionV>
                <wp:extent cx="1281430" cy="0"/>
                <wp:effectExtent l="0" t="0" r="0" b="0"/>
                <wp:wrapNone/>
                <wp:docPr id="70" name="直接连接符 70"/>
                <wp:cNvGraphicFramePr/>
                <a:graphic xmlns:a="http://schemas.openxmlformats.org/drawingml/2006/main">
                  <a:graphicData uri="http://schemas.microsoft.com/office/word/2010/wordprocessingShape">
                    <wps:wsp>
                      <wps:cNvCnPr/>
                      <wps:spPr>
                        <a:xfrm>
                          <a:off x="0" y="0"/>
                          <a:ext cx="128116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4.45pt;margin-top:11.75pt;height:0pt;width:100.9pt;z-index:251739136;mso-width-relative:page;mso-height-relative:page;" filled="f" stroked="t" coordsize="21600,21600" o:gfxdata="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4+zULWAAAACAEAAA8AAAAAAAAAAQAgAAAAIgAAAGRycy9kb3ducmV2LnhtbFBLAQIUABQA&#10;AAAIAIdO4kCMeE7p8gEAAOgDAAAOAAAAAAAAAAEAIAAAACUBAABkcnMvZTJvRG9jLnhtbFBLBQYA&#10;AAAABgAGAFkBAACJ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1464945</wp:posOffset>
                </wp:positionH>
                <wp:positionV relativeFrom="paragraph">
                  <wp:posOffset>149225</wp:posOffset>
                </wp:positionV>
                <wp:extent cx="0" cy="258445"/>
                <wp:effectExtent l="48895" t="0" r="65405" b="8255"/>
                <wp:wrapNone/>
                <wp:docPr id="61" name="直接连接符 61"/>
                <wp:cNvGraphicFramePr/>
                <a:graphic xmlns:a="http://schemas.openxmlformats.org/drawingml/2006/main">
                  <a:graphicData uri="http://schemas.microsoft.com/office/word/2010/wordprocessingShape">
                    <wps:wsp>
                      <wps:cNvCnPr/>
                      <wps:spPr>
                        <a:xfrm>
                          <a:off x="0" y="0"/>
                          <a:ext cx="0" cy="258166"/>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15.35pt;margin-top:11.75pt;height:20.35pt;width:0pt;z-index:251731968;mso-width-relative:page;mso-height-relative:page;" filled="f" stroked="t" coordsize="21600,21600" o:gfxdata="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53Aoa2AAAAAkBAAAPAAAAAAAAAAEAIAAAACIAAABkcnMvZG93bnJldi54bWxQSwEC&#10;FAAUAAAACACHTuJAkLBJI/QBAADoAwAADgAAAAAAAAABACAAAAAnAQAAZHJzL2Uyb0RvYy54bWxQ&#10;SwUGAAAAAAYABgBZAQAAjQU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187325</wp:posOffset>
                </wp:positionH>
                <wp:positionV relativeFrom="paragraph">
                  <wp:posOffset>151130</wp:posOffset>
                </wp:positionV>
                <wp:extent cx="635" cy="233045"/>
                <wp:effectExtent l="48895" t="0" r="64770" b="14605"/>
                <wp:wrapNone/>
                <wp:docPr id="84" name="直接连接符 84"/>
                <wp:cNvGraphicFramePr/>
                <a:graphic xmlns:a="http://schemas.openxmlformats.org/drawingml/2006/main">
                  <a:graphicData uri="http://schemas.microsoft.com/office/word/2010/wordprocessingShape">
                    <wps:wsp>
                      <wps:cNvCnPr/>
                      <wps:spPr>
                        <a:xfrm>
                          <a:off x="0" y="0"/>
                          <a:ext cx="635" cy="23304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4.75pt;margin-top:11.9pt;height:18.35pt;width:0.05pt;z-index:251723776;mso-width-relative:page;mso-height-relative:page;" filled="f" stroked="t" coordsize="21600,21600" o:gfxdata="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d4YYtgAAAAHAQAADwAAAAAAAAABACAAAAAiAAAAZHJzL2Rvd25yZXYueG1s&#10;UEsBAhQAFAAAAAgAh07iQNOrw7r4AQAA6gMAAA4AAAAAAAAAAQAgAAAAJwEAAGRycy9lMm9Eb2Mu&#10;eG1sUEsFBgAAAAAGAAYAWQEAAJEFAAAAAA==&#10;">
                <v:fill on="f" focussize="0,0"/>
                <v:stroke color="#000000" joinstyle="round" endarrow="open"/>
                <v:imagedata o:title=""/>
                <o:lock v:ext="edit" aspectratio="f"/>
              </v:line>
            </w:pict>
          </mc:Fallback>
        </mc:AlternateContent>
      </w:r>
    </w:p>
    <w:p>
      <w:r>
        <mc:AlternateContent>
          <mc:Choice Requires="wps">
            <w:drawing>
              <wp:anchor distT="0" distB="0" distL="114300" distR="114300" simplePos="0" relativeHeight="251716608" behindDoc="0" locked="0" layoutInCell="1" allowOverlap="1">
                <wp:simplePos x="0" y="0"/>
                <wp:positionH relativeFrom="column">
                  <wp:posOffset>939165</wp:posOffset>
                </wp:positionH>
                <wp:positionV relativeFrom="paragraph">
                  <wp:posOffset>204470</wp:posOffset>
                </wp:positionV>
                <wp:extent cx="951865" cy="868680"/>
                <wp:effectExtent l="4445" t="4445" r="15240" b="22225"/>
                <wp:wrapNone/>
                <wp:docPr id="58" name="矩形 58"/>
                <wp:cNvGraphicFramePr/>
                <a:graphic xmlns:a="http://schemas.openxmlformats.org/drawingml/2006/main">
                  <a:graphicData uri="http://schemas.microsoft.com/office/word/2010/wordprocessingShape">
                    <wps:wsp>
                      <wps:cNvSpPr/>
                      <wps:spPr>
                        <a:xfrm>
                          <a:off x="0" y="0"/>
                          <a:ext cx="951865" cy="86868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pPr>
                            <w:r>
                              <w:rPr>
                                <w:rFonts w:hint="eastAsia" w:ascii="仿宋_GB2312" w:eastAsia="仿宋_GB2312"/>
                              </w:rPr>
                              <w:t>同时向自治区人民政府及其生态环境主管部门</w:t>
                            </w:r>
                            <w:r>
                              <w:rPr>
                                <w:rFonts w:hint="eastAsia"/>
                              </w:rPr>
                              <w:t>报告</w:t>
                            </w:r>
                          </w:p>
                        </w:txbxContent>
                      </wps:txbx>
                      <wps:bodyPr anchor="ctr" anchorCtr="0" upright="1"/>
                    </wps:wsp>
                  </a:graphicData>
                </a:graphic>
              </wp:anchor>
            </w:drawing>
          </mc:Choice>
          <mc:Fallback>
            <w:pict>
              <v:rect id="_x0000_s1026" o:spid="_x0000_s1026" o:spt="1" style="position:absolute;left:0pt;margin-left:73.95pt;margin-top:16.1pt;height:68.4pt;width:74.95pt;z-index:251716608;v-text-anchor:middle;mso-width-relative:page;mso-height-relative:page;" fillcolor="#FFFFFF" filled="t" stroked="t" coordsize="21600,21600" o:gfxdata="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AqUU72AAAAAoBAAAPAAAAAAAAAAEAIAAAACIAAABkcnMvZG93bnJldi54bWxQSwECFAAU&#10;AAAACACHTuJAeYrr2ioCAACOBAAADgAAAAAAAAABACAAAAAnAQAAZHJzL2Uyb0RvYy54bWxQSwUG&#10;AAAAAAYABgBZAQAAwwUAAAAA&#10;">
                <v:fill type="pattern" on="t" color2="#FFFFFF" o:title="5%" focussize="0,0" r:id="rId11"/>
                <v:stroke weight="0.5pt" color="#000000" joinstyle="miter"/>
                <v:imagedata o:title=""/>
                <o:lock v:ext="edit" aspectratio="f"/>
                <v:textbox>
                  <w:txbxContent>
                    <w:p>
                      <w:pPr>
                        <w:jc w:val="center"/>
                      </w:pPr>
                      <w:r>
                        <w:rPr>
                          <w:rFonts w:hint="eastAsia" w:ascii="仿宋_GB2312" w:eastAsia="仿宋_GB2312"/>
                        </w:rPr>
                        <w:t>同时向自治区人民政府及其生态环境主管部门</w:t>
                      </w:r>
                      <w:r>
                        <w:rPr>
                          <w:rFonts w:hint="eastAsia"/>
                        </w:rPr>
                        <w:t>报告</w:t>
                      </w:r>
                    </w:p>
                  </w:txbxContent>
                </v:textbox>
              </v:rect>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-195580</wp:posOffset>
                </wp:positionH>
                <wp:positionV relativeFrom="paragraph">
                  <wp:posOffset>194945</wp:posOffset>
                </wp:positionV>
                <wp:extent cx="995045" cy="868680"/>
                <wp:effectExtent l="4445" t="4445" r="10160" b="22225"/>
                <wp:wrapNone/>
                <wp:docPr id="49" name="矩形 49"/>
                <wp:cNvGraphicFramePr/>
                <a:graphic xmlns:a="http://schemas.openxmlformats.org/drawingml/2006/main">
                  <a:graphicData uri="http://schemas.microsoft.com/office/word/2010/wordprocessingShape">
                    <wps:wsp>
                      <wps:cNvSpPr/>
                      <wps:spPr>
                        <a:xfrm>
                          <a:off x="0" y="0"/>
                          <a:ext cx="995045" cy="86868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rPr>
                                <w:rFonts w:ascii="仿宋_GB2312" w:eastAsia="仿宋_GB2312"/>
                              </w:rPr>
                            </w:pPr>
                            <w:r>
                              <w:rPr>
                                <w:rFonts w:ascii="仿宋_GB2312" w:eastAsia="仿宋_GB2312"/>
                              </w:rPr>
                              <w:t>1</w:t>
                            </w:r>
                            <w:r>
                              <w:rPr>
                                <w:rFonts w:hint="eastAsia" w:ascii="仿宋_GB2312" w:eastAsia="仿宋_GB2312"/>
                              </w:rPr>
                              <w:t>小时内向上级人民政府及其生态环境主管部门报告</w:t>
                            </w:r>
                          </w:p>
                        </w:txbxContent>
                      </wps:txbx>
                      <wps:bodyPr anchor="ctr" anchorCtr="0" upright="1"/>
                    </wps:wsp>
                  </a:graphicData>
                </a:graphic>
              </wp:anchor>
            </w:drawing>
          </mc:Choice>
          <mc:Fallback>
            <w:pict>
              <v:rect id="_x0000_s1026" o:spid="_x0000_s1026" o:spt="1" style="position:absolute;left:0pt;margin-left:-15.4pt;margin-top:15.35pt;height:68.4pt;width:78.35pt;z-index:251715584;v-text-anchor:middle;mso-width-relative:page;mso-height-relative:page;" fillcolor="#FFFFFF" filled="t" stroked="t" coordsize="21600,21600" o:gfxdata="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aVvH12QAAAAoBAAAPAAAAAAAAAAEAIAAAACIAAABkcnMvZG93bnJldi54bWxQSwEC&#10;FAAUAAAACACHTuJAwwcozCwCAACOBAAADgAAAAAAAAABACAAAAAoAQAAZHJzL2Uyb0RvYy54bWxQ&#10;SwUGAAAAAAYABgBZAQAAxgUAAAAA&#10;">
                <v:fill type="pattern" on="t" color2="#FFFFFF" o:title="5%" focussize="0,0" r:id="rId11"/>
                <v:stroke weight="0.5pt" color="#000000" joinstyle="miter"/>
                <v:imagedata o:title=""/>
                <o:lock v:ext="edit" aspectratio="f"/>
                <v:textbox>
                  <w:txbxContent>
                    <w:p>
                      <w:pPr>
                        <w:rPr>
                          <w:rFonts w:ascii="仿宋_GB2312" w:eastAsia="仿宋_GB2312"/>
                        </w:rPr>
                      </w:pPr>
                      <w:r>
                        <w:rPr>
                          <w:rFonts w:ascii="仿宋_GB2312" w:eastAsia="仿宋_GB2312"/>
                        </w:rPr>
                        <w:t>1</w:t>
                      </w:r>
                      <w:r>
                        <w:rPr>
                          <w:rFonts w:hint="eastAsia" w:ascii="仿宋_GB2312" w:eastAsia="仿宋_GB2312"/>
                        </w:rPr>
                        <w:t>小时内向上级人民政府及其生态环境主管部门报告</w:t>
                      </w:r>
                    </w:p>
                  </w:txbxContent>
                </v:textbox>
              </v:rect>
            </w:pict>
          </mc:Fallback>
        </mc:AlternateContent>
      </w:r>
    </w:p>
    <w:p/>
    <w:p>
      <w:r>
        <mc:AlternateContent>
          <mc:Choice Requires="wps">
            <w:drawing>
              <wp:anchor distT="0" distB="0" distL="114300" distR="114300" simplePos="0" relativeHeight="251721728" behindDoc="0" locked="0" layoutInCell="1" allowOverlap="1">
                <wp:simplePos x="0" y="0"/>
                <wp:positionH relativeFrom="column">
                  <wp:posOffset>4017645</wp:posOffset>
                </wp:positionH>
                <wp:positionV relativeFrom="paragraph">
                  <wp:posOffset>161290</wp:posOffset>
                </wp:positionV>
                <wp:extent cx="635" cy="360045"/>
                <wp:effectExtent l="48895" t="0" r="64770" b="1905"/>
                <wp:wrapNone/>
                <wp:docPr id="71" name="直接连接符 71"/>
                <wp:cNvGraphicFramePr/>
                <a:graphic xmlns:a="http://schemas.openxmlformats.org/drawingml/2006/main">
                  <a:graphicData uri="http://schemas.microsoft.com/office/word/2010/wordprocessingShape">
                    <wps:wsp>
                      <wps:cNvCnPr/>
                      <wps:spPr>
                        <a:xfrm>
                          <a:off x="0" y="0"/>
                          <a:ext cx="635" cy="36004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316.35pt;margin-top:12.7pt;height:28.35pt;width:0.05pt;z-index:251721728;mso-width-relative:page;mso-height-relative:page;" filled="f" stroked="t" coordsize="21600,21600" o:gfxdata="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r6dc/ZAAAACQEAAA8AAAAAAAAAAQAgAAAAIgAAAGRycy9kb3ducmV2Lnht&#10;bFBLAQIUABQAAAAIAIdO4kCXOhQN+AEAAOoDAAAOAAAAAAAAAAEAIAAAACgBAABkcnMvZTJvRG9j&#10;LnhtbFBLBQYAAAAABgAGAFkBAACSBQAAAAA=&#10;">
                <v:fill on="f" focussize="0,0"/>
                <v:stroke color="#000000" joinstyle="round" endarrow="open"/>
                <v:imagedata o:title=""/>
                <o:lock v:ext="edit" aspectratio="f"/>
              </v:lin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867410</wp:posOffset>
                </wp:positionH>
                <wp:positionV relativeFrom="paragraph">
                  <wp:posOffset>118745</wp:posOffset>
                </wp:positionV>
                <wp:extent cx="9525" cy="1141095"/>
                <wp:effectExtent l="4445" t="0" r="16510" b="257175"/>
                <wp:wrapNone/>
                <wp:docPr id="76" name="肘形连接符 76"/>
                <wp:cNvGraphicFramePr/>
                <a:graphic xmlns:a="http://schemas.openxmlformats.org/drawingml/2006/main">
                  <a:graphicData uri="http://schemas.microsoft.com/office/word/2010/wordprocessingShape">
                    <wps:wsp>
                      <wps:cNvCnPr/>
                      <wps:spPr>
                        <a:xfrm rot="5400000" flipV="1">
                          <a:off x="0" y="0"/>
                          <a:ext cx="9525" cy="1141095"/>
                        </a:xfrm>
                        <a:prstGeom prst="bentConnector3">
                          <a:avLst>
                            <a:gd name="adj1" fmla="val 2600000"/>
                          </a:avLst>
                        </a:prstGeom>
                        <a:noFill/>
                        <a:ln w="6350" cap="flat" cmpd="sng" algn="ctr">
                          <a:solidFill>
                            <a:srgbClr val="000000"/>
                          </a:solidFill>
                          <a:prstDash val="solid"/>
                          <a:miter lim="800000"/>
                        </a:ln>
                        <a:effectLst/>
                      </wps:spPr>
                      <wps:bodyPr/>
                    </wps:wsp>
                  </a:graphicData>
                </a:graphic>
              </wp:anchor>
            </w:drawing>
          </mc:Choice>
          <mc:Fallback>
            <w:pict>
              <v:shape id="_x0000_s1026" o:spid="_x0000_s1026" o:spt="34" type="#_x0000_t34" style="position:absolute;left:0pt;flip:y;margin-left:68.3pt;margin-top:9.35pt;height:89.85pt;width:0.75pt;rotation:-5898240f;z-index:251717632;mso-width-relative:page;mso-height-relative:page;" filled="f" stroked="t" coordsize="21600,21600" o:gfxdata="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B1&#10;NbTbAAAACgEAAA8AAAAAAAAAAQAgAAAAIgAAAGRycy9kb3ducmV2LnhtbFBLAQIUABQAAAAIAIdO&#10;4kC6760TIAIAABUEAAAOAAAAAAAAAAEAIAAAACoBAABkcnMvZTJvRG9jLnhtbFBLBQYAAAAABgAG&#10;AFkBAAC8BQAAAAA=&#10;" adj="561600">
                <v:fill on="f" focussize="0,0"/>
                <v:stroke weight="0.5pt" color="#000000" miterlimit="8" joinstyle="miter"/>
                <v:imagedata o:title=""/>
                <o:lock v:ext="edit" aspectratio="f"/>
              </v:shape>
            </w:pict>
          </mc:Fallback>
        </mc:AlternateContent>
      </w:r>
    </w:p>
    <w:p/>
    <w:p>
      <w:r>
        <mc:AlternateContent>
          <mc:Choice Requires="wps">
            <w:drawing>
              <wp:anchor distT="0" distB="0" distL="114300" distR="114300" simplePos="0" relativeHeight="251712512" behindDoc="0" locked="0" layoutInCell="1" allowOverlap="1">
                <wp:simplePos x="0" y="0"/>
                <wp:positionH relativeFrom="column">
                  <wp:posOffset>3051810</wp:posOffset>
                </wp:positionH>
                <wp:positionV relativeFrom="paragraph">
                  <wp:posOffset>123825</wp:posOffset>
                </wp:positionV>
                <wp:extent cx="1967865" cy="359410"/>
                <wp:effectExtent l="4445" t="4445" r="8890" b="17145"/>
                <wp:wrapNone/>
                <wp:docPr id="46" name="矩形 46"/>
                <wp:cNvGraphicFramePr/>
                <a:graphic xmlns:a="http://schemas.openxmlformats.org/drawingml/2006/main">
                  <a:graphicData uri="http://schemas.microsoft.com/office/word/2010/wordprocessingShape">
                    <wps:wsp>
                      <wps:cNvSpPr/>
                      <wps:spPr>
                        <a:xfrm>
                          <a:off x="0" y="0"/>
                          <a:ext cx="1967865" cy="35941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报告自治区生态环境厅</w:t>
                            </w:r>
                          </w:p>
                        </w:txbxContent>
                      </wps:txbx>
                      <wps:bodyPr anchor="ctr" anchorCtr="0" upright="1"/>
                    </wps:wsp>
                  </a:graphicData>
                </a:graphic>
              </wp:anchor>
            </w:drawing>
          </mc:Choice>
          <mc:Fallback>
            <w:pict>
              <v:rect id="_x0000_s1026" o:spid="_x0000_s1026" o:spt="1" style="position:absolute;left:0pt;margin-left:240.3pt;margin-top:9.75pt;height:28.3pt;width:154.95pt;z-index:251712512;v-text-anchor:middle;mso-width-relative:page;mso-height-relative:page;" fillcolor="#FFFFFF" filled="t" stroked="t" coordsize="21600,21600" o:gfxdata="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NMu/Z1wAAAAkBAAAPAAAAAAAAAAEAIAAAACIAAABkcnMvZG93bnJldi54bWxQSwEC&#10;FAAUAAAACACHTuJAjf3W2y4CAACPBAAADgAAAAAAAAABACAAAAAmAQAAZHJzL2Uyb0RvYy54bWxQ&#10;SwUGAAAAAAYABgBZAQAAxg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报告自治区生态环境厅</w:t>
                      </w:r>
                    </w:p>
                  </w:txbxContent>
                </v:textbox>
              </v:rect>
            </w:pict>
          </mc:Fallback>
        </mc:AlternateContent>
      </w:r>
    </w:p>
    <w:p/>
    <w:p>
      <w:r>
        <mc:AlternateContent>
          <mc:Choice Requires="wps">
            <w:drawing>
              <wp:anchor distT="0" distB="0" distL="114300" distR="114300" simplePos="0" relativeHeight="251726848" behindDoc="0" locked="0" layoutInCell="1" allowOverlap="1">
                <wp:simplePos x="0" y="0"/>
                <wp:positionH relativeFrom="column">
                  <wp:posOffset>873760</wp:posOffset>
                </wp:positionH>
                <wp:positionV relativeFrom="paragraph">
                  <wp:posOffset>147320</wp:posOffset>
                </wp:positionV>
                <wp:extent cx="0" cy="282575"/>
                <wp:effectExtent l="4445" t="0" r="14605" b="3175"/>
                <wp:wrapNone/>
                <wp:docPr id="88" name="直接连接符 88"/>
                <wp:cNvGraphicFramePr/>
                <a:graphic xmlns:a="http://schemas.openxmlformats.org/drawingml/2006/main">
                  <a:graphicData uri="http://schemas.microsoft.com/office/word/2010/wordprocessingShape">
                    <wps:wsp>
                      <wps:cNvCnPr/>
                      <wps:spPr>
                        <a:xfrm flipV="1">
                          <a:off x="0" y="0"/>
                          <a:ext cx="0" cy="282377"/>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68.8pt;margin-top:11.6pt;height:22.25pt;width:0pt;z-index:251726848;mso-width-relative:page;mso-height-relative:page;" filled="f" stroked="t" coordsize="21600,21600" o:gfxdata="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gLp9tYAAAAJAQAADwAAAAAAAAABACAAAAAiAAAAZHJzL2Rvd25yZXYueG1s&#10;UEsBAhQAFAAAAAgAh07iQFq9xWv6AQAA3gMAAA4AAAAAAAAAAQAgAAAAJQEAAGRycy9lMm9Eb2Mu&#10;eG1sUEsFBgAAAAAGAAYAWQEAAJEFAAAAAA==&#10;">
                <v:fill on="f" focussize="0,0"/>
                <v:stroke weight="0.5pt" color="#000000" miterlimit="8" joinstyle="miter"/>
                <v:imagedata o:title=""/>
                <o:lock v:ext="edit" aspectratio="f"/>
              </v:lin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2283460</wp:posOffset>
                </wp:positionH>
                <wp:positionV relativeFrom="paragraph">
                  <wp:posOffset>-1322705</wp:posOffset>
                </wp:positionV>
                <wp:extent cx="351790" cy="3171825"/>
                <wp:effectExtent l="0" t="0" r="9525" b="10160"/>
                <wp:wrapNone/>
                <wp:docPr id="60" name="肘形连接符 60"/>
                <wp:cNvGraphicFramePr/>
                <a:graphic xmlns:a="http://schemas.openxmlformats.org/drawingml/2006/main">
                  <a:graphicData uri="http://schemas.microsoft.com/office/word/2010/wordprocessingShape">
                    <wps:wsp>
                      <wps:cNvCnPr/>
                      <wps:spPr>
                        <a:xfrm rot="5400000">
                          <a:off x="0" y="0"/>
                          <a:ext cx="351790" cy="3171825"/>
                        </a:xfrm>
                        <a:prstGeom prst="bentConnector2">
                          <a:avLst/>
                        </a:prstGeom>
                        <a:ln w="6350"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3" type="#_x0000_t33" style="position:absolute;left:0pt;margin-left:179.8pt;margin-top:-104.15pt;height:249.75pt;width:27.7pt;rotation:5898240f;z-index:251725824;mso-width-relative:page;mso-height-relative:page;" filled="f" stroked="t" coordsize="21600,21600" o:gfxdata="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QYCktgAAAAMAQAADwAAAAAAAAABACAAAAAi&#10;AAAAZHJzL2Rvd25yZXYueG1sUEsBAhQAFAAAAAgAh07iQOtGaXEKAgAAAQQAAA4AAAAAAAAAAQAg&#10;AAAAJwEAAGRycy9lMm9Eb2MueG1sUEsFBgAAAAAGAAYAWQEAAKMFAAAAAA==&#10;">
                <v:fill on="f" focussize="0,0"/>
                <v:stroke weight="0.5pt" color="#000000" joinstyle="miter"/>
                <v:imagedata o:title=""/>
                <o:lock v:ext="edit" aspectratio="f"/>
              </v:shape>
            </w:pict>
          </mc:Fallback>
        </mc:AlternateContent>
      </w:r>
    </w:p>
    <w:p>
      <w:pPr>
        <w:tabs>
          <w:tab w:val="left" w:pos="1353"/>
        </w:tabs>
        <w:rPr>
          <w:lang w:val="en"/>
        </w:rPr>
      </w:pPr>
    </w:p>
    <w:p>
      <w:r>
        <mc:AlternateContent>
          <mc:Choice Requires="wps">
            <w:drawing>
              <wp:anchor distT="0" distB="0" distL="114300" distR="114300" simplePos="0" relativeHeight="251727872" behindDoc="0" locked="0" layoutInCell="1" allowOverlap="1">
                <wp:simplePos x="0" y="0"/>
                <wp:positionH relativeFrom="column">
                  <wp:posOffset>2459355</wp:posOffset>
                </wp:positionH>
                <wp:positionV relativeFrom="paragraph">
                  <wp:posOffset>53340</wp:posOffset>
                </wp:positionV>
                <wp:extent cx="2540" cy="685800"/>
                <wp:effectExtent l="48895" t="0" r="62865" b="0"/>
                <wp:wrapNone/>
                <wp:docPr id="91" name="直接箭头连接符 91"/>
                <wp:cNvGraphicFramePr/>
                <a:graphic xmlns:a="http://schemas.openxmlformats.org/drawingml/2006/main">
                  <a:graphicData uri="http://schemas.microsoft.com/office/word/2010/wordprocessingShape">
                    <wps:wsp>
                      <wps:cNvCnPr/>
                      <wps:spPr>
                        <a:xfrm flipH="1">
                          <a:off x="3455670" y="6104255"/>
                          <a:ext cx="2540" cy="685800"/>
                        </a:xfrm>
                        <a:prstGeom prst="straightConnector1">
                          <a:avLst/>
                        </a:prstGeom>
                        <a:noFill/>
                        <a:ln w="6350" cap="flat" cmpd="sng" algn="ctr">
                          <a:solidFill>
                            <a:sysClr val="windowText" lastClr="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193.65pt;margin-top:4.2pt;height:54pt;width:0.2pt;z-index:251727872;mso-width-relative:page;mso-height-relative:page;" filled="f" stroked="t" coordsize="21600,21600" o:gfxdata="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DBto9cAAAAJAQAADwAAAAAAAAABACAAAAAiAAAAZHJzL2Rvd25y&#10;ZXYueG1sUEsBAhQAFAAAAAgAh07iQHGV2Ng4AgAALAQAAA4AAAAAAAAAAQAgAAAAJgEAAGRycy9l&#10;Mm9Eb2MueG1sUEsFBgAAAAAGAAYAWQEAANAFAAAAAA==&#10;">
                <v:fill on="f" focussize="0,0"/>
                <v:stroke weight="0.5pt" color="#000000" miterlimit="8" joinstyle="miter" endarrow="open"/>
                <v:imagedata o:title=""/>
                <o:lock v:ext="edit" aspectratio="f"/>
              </v:shape>
            </w:pict>
          </mc:Fallback>
        </mc:AlternateContent>
      </w:r>
    </w:p>
    <w:p/>
    <w:p/>
    <w:p>
      <w:r>
        <mc:AlternateContent>
          <mc:Choice Requires="wps">
            <w:drawing>
              <wp:anchor distT="0" distB="0" distL="114300" distR="114300" simplePos="0" relativeHeight="251713536" behindDoc="0" locked="0" layoutInCell="1" allowOverlap="1">
                <wp:simplePos x="0" y="0"/>
                <wp:positionH relativeFrom="column">
                  <wp:posOffset>236220</wp:posOffset>
                </wp:positionH>
                <wp:positionV relativeFrom="paragraph">
                  <wp:posOffset>144780</wp:posOffset>
                </wp:positionV>
                <wp:extent cx="4445635" cy="401955"/>
                <wp:effectExtent l="4445" t="4445" r="7620" b="12700"/>
                <wp:wrapNone/>
                <wp:docPr id="64" name="矩形 64"/>
                <wp:cNvGraphicFramePr/>
                <a:graphic xmlns:a="http://schemas.openxmlformats.org/drawingml/2006/main">
                  <a:graphicData uri="http://schemas.microsoft.com/office/word/2010/wordprocessingShape">
                    <wps:wsp>
                      <wps:cNvSpPr/>
                      <wps:spPr>
                        <a:xfrm>
                          <a:off x="0" y="0"/>
                          <a:ext cx="4445635" cy="401955"/>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续报：完善初报中未提供信息，报告有关处置进展情况</w:t>
                            </w:r>
                          </w:p>
                        </w:txbxContent>
                      </wps:txbx>
                      <wps:bodyPr anchor="ctr" anchorCtr="0" upright="1"/>
                    </wps:wsp>
                  </a:graphicData>
                </a:graphic>
              </wp:anchor>
            </w:drawing>
          </mc:Choice>
          <mc:Fallback>
            <w:pict>
              <v:rect id="_x0000_s1026" o:spid="_x0000_s1026" o:spt="1" style="position:absolute;left:0pt;margin-left:18.6pt;margin-top:11.4pt;height:31.65pt;width:350.05pt;z-index:251713536;v-text-anchor:middle;mso-width-relative:page;mso-height-relative:page;" fillcolor="#FFFFFF" filled="t" stroked="t" coordsize="21600,21600" o:gfxdata="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yT03F2AAAAAgBAAAPAAAAAAAAAAEAIAAAACIAAABkcnMvZG93bnJldi54bWxQSwECFAAU&#10;AAAACACHTuJA4/1aSyoCAACPBAAADgAAAAAAAAABACAAAAAnAQAAZHJzL2Uyb0RvYy54bWxQSwUG&#10;AAAAAAYABgBZAQAAww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续报：完善初报中未提供信息，报告有关处置进展情况</w:t>
                      </w:r>
                    </w:p>
                  </w:txbxContent>
                </v:textbox>
              </v:rect>
            </w:pict>
          </mc:Fallback>
        </mc:AlternateContent>
      </w:r>
    </w:p>
    <w:p/>
    <w:p>
      <w:r>
        <mc:AlternateContent>
          <mc:Choice Requires="wps">
            <w:drawing>
              <wp:anchor distT="0" distB="0" distL="114300" distR="114300" simplePos="0" relativeHeight="251718656" behindDoc="0" locked="0" layoutInCell="1" allowOverlap="1">
                <wp:simplePos x="0" y="0"/>
                <wp:positionH relativeFrom="column">
                  <wp:posOffset>2462530</wp:posOffset>
                </wp:positionH>
                <wp:positionV relativeFrom="paragraph">
                  <wp:posOffset>149860</wp:posOffset>
                </wp:positionV>
                <wp:extent cx="635" cy="550545"/>
                <wp:effectExtent l="48895" t="0" r="64770" b="1905"/>
                <wp:wrapNone/>
                <wp:docPr id="72" name="直接连接符 72"/>
                <wp:cNvGraphicFramePr/>
                <a:graphic xmlns:a="http://schemas.openxmlformats.org/drawingml/2006/main">
                  <a:graphicData uri="http://schemas.microsoft.com/office/word/2010/wordprocessingShape">
                    <wps:wsp>
                      <wps:cNvCnPr/>
                      <wps:spPr>
                        <a:xfrm>
                          <a:off x="0" y="0"/>
                          <a:ext cx="635" cy="55054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_x0000_s1026" o:spid="_x0000_s1026" o:spt="20" style="position:absolute;left:0pt;margin-left:193.9pt;margin-top:11.8pt;height:43.35pt;width:0.05pt;z-index:251718656;mso-width-relative:page;mso-height-relative:page;" filled="f" stroked="t" coordsize="21600,21600" o:gfxdata="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Xc/QvaAAAACgEAAA8AAAAAAAAAAQAgAAAAIgAAAGRycy9kb3ducmV2Lnht&#10;bFBLAQIUABQAAAAIAIdO4kDvN8Mm9wEAAOoDAAAOAAAAAAAAAAEAIAAAACkBAABkcnMvZTJvRG9j&#10;LnhtbFBLBQYAAAAABgAGAFkBAACSBQAAAAA=&#10;">
                <v:fill on="f" focussize="0,0"/>
                <v:stroke color="#000000" joinstyle="round" endarrow="open"/>
                <v:imagedata o:title=""/>
                <o:lock v:ext="edit" aspectratio="f"/>
              </v:line>
            </w:pict>
          </mc:Fallback>
        </mc:AlternateContent>
      </w:r>
    </w:p>
    <w:p/>
    <w:p/>
    <w:p>
      <w:r>
        <mc:AlternateContent>
          <mc:Choice Requires="wps">
            <w:drawing>
              <wp:anchor distT="0" distB="0" distL="114300" distR="114300" simplePos="0" relativeHeight="251714560" behindDoc="0" locked="0" layoutInCell="1" allowOverlap="1">
                <wp:simplePos x="0" y="0"/>
                <wp:positionH relativeFrom="column">
                  <wp:posOffset>247650</wp:posOffset>
                </wp:positionH>
                <wp:positionV relativeFrom="paragraph">
                  <wp:posOffset>93345</wp:posOffset>
                </wp:positionV>
                <wp:extent cx="4476750" cy="466090"/>
                <wp:effectExtent l="4445" t="4445" r="14605" b="5715"/>
                <wp:wrapNone/>
                <wp:docPr id="65" name="矩形 65"/>
                <wp:cNvGraphicFramePr/>
                <a:graphic xmlns:a="http://schemas.openxmlformats.org/drawingml/2006/main">
                  <a:graphicData uri="http://schemas.microsoft.com/office/word/2010/wordprocessingShape">
                    <wps:wsp>
                      <wps:cNvSpPr/>
                      <wps:spPr>
                        <a:xfrm>
                          <a:off x="0" y="0"/>
                          <a:ext cx="4476750" cy="466090"/>
                        </a:xfrm>
                        <a:prstGeom prst="rect">
                          <a:avLst/>
                        </a:prstGeom>
                        <a:pattFill prst="pct5">
                          <a:fgClr>
                            <a:srgbClr val="FFFFFF"/>
                          </a:fgClr>
                          <a:bgClr>
                            <a:srgbClr val="FFFFFF"/>
                          </a:bgClr>
                        </a:pattFill>
                        <a:ln w="6350" cap="flat" cmpd="sng">
                          <a:solidFill>
                            <a:srgbClr val="000000"/>
                          </a:solidFill>
                          <a:prstDash val="solid"/>
                          <a:miter/>
                          <a:headEnd type="none" w="med" len="med"/>
                          <a:tailEnd type="none" w="med" len="med"/>
                        </a:ln>
                      </wps:spPr>
                      <wps:txbx>
                        <w:txbxContent>
                          <w:p>
                            <w:pPr>
                              <w:jc w:val="center"/>
                              <w:rPr>
                                <w:rFonts w:ascii="仿宋_GB2312" w:eastAsia="仿宋_GB2312"/>
                              </w:rPr>
                            </w:pPr>
                            <w:r>
                              <w:rPr>
                                <w:rFonts w:hint="eastAsia" w:ascii="仿宋_GB2312" w:eastAsia="仿宋_GB2312"/>
                              </w:rPr>
                              <w:t>结果报告：事件概述、处理突发环境事件的措施、过程和结果，突发环境事件潜在或者间接危害以及损失、社会影响、处置情况、责任追究等</w:t>
                            </w:r>
                          </w:p>
                        </w:txbxContent>
                      </wps:txbx>
                      <wps:bodyPr anchor="ctr" anchorCtr="0" upright="1"/>
                    </wps:wsp>
                  </a:graphicData>
                </a:graphic>
              </wp:anchor>
            </w:drawing>
          </mc:Choice>
          <mc:Fallback>
            <w:pict>
              <v:rect id="_x0000_s1026" o:spid="_x0000_s1026" o:spt="1" style="position:absolute;left:0pt;margin-left:19.5pt;margin-top:7.35pt;height:36.7pt;width:352.5pt;z-index:251714560;v-text-anchor:middle;mso-width-relative:page;mso-height-relative:page;" fillcolor="#FFFFFF" filled="t" stroked="t" coordsize="21600,21600" o:gfxdata="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lF4N91wAAAAgBAAAPAAAAAAAAAAEAIAAAACIAAABkcnMvZG93bnJldi54bWxQSwECFAAU&#10;AAAACACHTuJAzuxSvCsCAACPBAAADgAAAAAAAAABACAAAAAmAQAAZHJzL2Uyb0RvYy54bWxQSwUG&#10;AAAAAAYABgBZAQAAwwUAAAAA&#10;">
                <v:fill type="pattern" on="t" color2="#FFFFFF" o:title="5%" focussize="0,0" r:id="rId11"/>
                <v:stroke weight="0.5pt" color="#000000" joinstyle="miter"/>
                <v:imagedata o:title=""/>
                <o:lock v:ext="edit" aspectratio="f"/>
                <v:textbox>
                  <w:txbxContent>
                    <w:p>
                      <w:pPr>
                        <w:jc w:val="center"/>
                        <w:rPr>
                          <w:rFonts w:ascii="仿宋_GB2312" w:eastAsia="仿宋_GB2312"/>
                        </w:rPr>
                      </w:pPr>
                      <w:r>
                        <w:rPr>
                          <w:rFonts w:hint="eastAsia" w:ascii="仿宋_GB2312" w:eastAsia="仿宋_GB2312"/>
                        </w:rPr>
                        <w:t>结果报告：事件概述、处理突发环境事件的措施、过程和结果，突发环境事件潜在或者间接危害以及损失、社会影响、处置情况、责任追究等</w:t>
                      </w:r>
                    </w:p>
                  </w:txbxContent>
                </v:textbox>
              </v:rect>
            </w:pict>
          </mc:Fallback>
        </mc:AlternateContent>
      </w:r>
    </w:p>
    <w:p/>
    <w:p/>
    <w:p/>
    <w:p/>
    <w:p>
      <w:pPr>
        <w:sectPr>
          <w:pgSz w:w="11906" w:h="16838"/>
          <w:pgMar w:top="2041" w:right="1531" w:bottom="2041" w:left="1531" w:header="851" w:footer="992" w:gutter="0"/>
          <w:pgNumType w:fmt="numberInDash"/>
          <w:cols w:space="0" w:num="1"/>
          <w:docGrid w:type="linesAndChars" w:linePitch="312" w:charSpace="0"/>
        </w:sectPr>
      </w:pPr>
    </w:p>
    <w:p/>
    <w:p>
      <w:pPr>
        <w:spacing w:line="4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5</w:t>
      </w:r>
    </w:p>
    <w:p>
      <w:pPr>
        <w:spacing w:line="480" w:lineRule="exact"/>
        <w:rPr>
          <w:rFonts w:ascii="黑体" w:hAnsi="黑体" w:eastAsia="黑体"/>
          <w:sz w:val="32"/>
          <w:szCs w:val="32"/>
        </w:rPr>
      </w:pPr>
    </w:p>
    <w:p>
      <w:pPr>
        <w:jc w:val="center"/>
        <w:rPr>
          <w:rFonts w:hint="eastAsia"/>
        </w:rPr>
      </w:pPr>
      <w:r>
        <w:rPr>
          <w:rFonts w:hint="eastAsia"/>
        </w:rPr>
        <w:t xml:space="preserve"> </w:t>
      </w:r>
      <w:r>
        <w:rPr>
          <w:rFonts w:hint="eastAsia" w:ascii="方正小标宋简体" w:hAnsi="方正小标宋简体" w:eastAsia="方正小标宋简体" w:cs="方正小标宋简体"/>
          <w:sz w:val="44"/>
          <w:szCs w:val="44"/>
        </w:rPr>
        <w:t>常见突发环境事件应急处置措施简表</w:t>
      </w:r>
    </w:p>
    <w:p/>
    <w:tbl>
      <w:tblPr>
        <w:tblStyle w:val="4"/>
        <w:tblW w:w="13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8659"/>
        <w:gridCol w:w="2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725" w:type="dxa"/>
            <w:shd w:val="clear" w:color="auto" w:fill="auto"/>
            <w:noWrap w:val="0"/>
            <w:vAlign w:val="top"/>
          </w:tcPr>
          <w:p>
            <w:pPr>
              <w:spacing w:line="440" w:lineRule="exact"/>
              <w:jc w:val="center"/>
              <w:rPr>
                <w:rFonts w:ascii="黑体" w:hAnsi="黑体" w:eastAsia="黑体" w:cs="CESI仿宋-GB2312"/>
                <w:sz w:val="24"/>
                <w:szCs w:val="24"/>
              </w:rPr>
            </w:pPr>
            <w:r>
              <w:rPr>
                <w:rFonts w:hint="eastAsia" w:ascii="黑体" w:hAnsi="黑体" w:eastAsia="黑体" w:cs="CESI仿宋-GB2312"/>
                <w:sz w:val="24"/>
                <w:szCs w:val="24"/>
              </w:rPr>
              <w:t>风险类型</w:t>
            </w:r>
          </w:p>
        </w:tc>
        <w:tc>
          <w:tcPr>
            <w:tcW w:w="8659" w:type="dxa"/>
            <w:shd w:val="clear" w:color="auto" w:fill="auto"/>
            <w:noWrap w:val="0"/>
            <w:vAlign w:val="top"/>
          </w:tcPr>
          <w:p>
            <w:pPr>
              <w:spacing w:line="440" w:lineRule="exact"/>
              <w:jc w:val="center"/>
              <w:rPr>
                <w:rFonts w:ascii="黑体" w:hAnsi="黑体" w:eastAsia="黑体" w:cs="CESI仿宋-GB2312"/>
                <w:sz w:val="24"/>
                <w:szCs w:val="24"/>
              </w:rPr>
            </w:pPr>
            <w:r>
              <w:rPr>
                <w:rFonts w:hint="eastAsia" w:ascii="黑体" w:hAnsi="黑体" w:eastAsia="黑体" w:cs="CESI仿宋-GB2312"/>
                <w:sz w:val="24"/>
                <w:szCs w:val="24"/>
              </w:rPr>
              <w:t>处</w:t>
            </w:r>
            <w:r>
              <w:rPr>
                <w:rFonts w:ascii="黑体" w:hAnsi="黑体" w:eastAsia="黑体" w:cs="CESI仿宋-GB2312"/>
                <w:sz w:val="24"/>
                <w:szCs w:val="24"/>
              </w:rPr>
              <w:t xml:space="preserve">  </w:t>
            </w:r>
            <w:r>
              <w:rPr>
                <w:rFonts w:hint="eastAsia" w:ascii="黑体" w:hAnsi="黑体" w:eastAsia="黑体" w:cs="CESI仿宋-GB2312"/>
                <w:sz w:val="24"/>
                <w:szCs w:val="24"/>
              </w:rPr>
              <w:t>置</w:t>
            </w:r>
            <w:r>
              <w:rPr>
                <w:rFonts w:ascii="黑体" w:hAnsi="黑体" w:eastAsia="黑体" w:cs="CESI仿宋-GB2312"/>
                <w:sz w:val="24"/>
                <w:szCs w:val="24"/>
              </w:rPr>
              <w:t xml:space="preserve">  </w:t>
            </w:r>
            <w:r>
              <w:rPr>
                <w:rFonts w:hint="eastAsia" w:ascii="黑体" w:hAnsi="黑体" w:eastAsia="黑体" w:cs="CESI仿宋-GB2312"/>
                <w:sz w:val="24"/>
                <w:szCs w:val="24"/>
              </w:rPr>
              <w:t>措</w:t>
            </w:r>
            <w:r>
              <w:rPr>
                <w:rFonts w:ascii="黑体" w:hAnsi="黑体" w:eastAsia="黑体" w:cs="CESI仿宋-GB2312"/>
                <w:sz w:val="24"/>
                <w:szCs w:val="24"/>
              </w:rPr>
              <w:t xml:space="preserve">  </w:t>
            </w:r>
            <w:r>
              <w:rPr>
                <w:rFonts w:hint="eastAsia" w:ascii="黑体" w:hAnsi="黑体" w:eastAsia="黑体" w:cs="CESI仿宋-GB2312"/>
                <w:sz w:val="24"/>
                <w:szCs w:val="24"/>
              </w:rPr>
              <w:t>施</w:t>
            </w:r>
          </w:p>
        </w:tc>
        <w:tc>
          <w:tcPr>
            <w:tcW w:w="2728" w:type="dxa"/>
            <w:shd w:val="clear" w:color="auto" w:fill="auto"/>
            <w:noWrap w:val="0"/>
            <w:vAlign w:val="top"/>
          </w:tcPr>
          <w:p>
            <w:pPr>
              <w:spacing w:line="440" w:lineRule="exact"/>
              <w:jc w:val="center"/>
              <w:rPr>
                <w:rFonts w:ascii="黑体" w:hAnsi="黑体" w:eastAsia="黑体" w:cs="CESI仿宋-GB2312"/>
                <w:sz w:val="24"/>
                <w:szCs w:val="24"/>
              </w:rPr>
            </w:pPr>
            <w:r>
              <w:rPr>
                <w:rFonts w:hint="eastAsia" w:ascii="黑体" w:hAnsi="黑体" w:eastAsia="黑体" w:cs="CESI仿宋-GB2312"/>
                <w:sz w:val="24"/>
                <w:szCs w:val="24"/>
              </w:rPr>
              <w:t>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9" w:hRule="atLeast"/>
          <w:jc w:val="center"/>
        </w:trPr>
        <w:tc>
          <w:tcPr>
            <w:tcW w:w="1725" w:type="dxa"/>
            <w:shd w:val="clear" w:color="auto" w:fill="auto"/>
            <w:noWrap w:val="0"/>
            <w:vAlign w:val="center"/>
          </w:tcPr>
          <w:p>
            <w:pPr>
              <w:spacing w:line="360" w:lineRule="exact"/>
              <w:jc w:val="center"/>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涉危涉重企业</w:t>
            </w:r>
          </w:p>
        </w:tc>
        <w:tc>
          <w:tcPr>
            <w:tcW w:w="8659" w:type="dxa"/>
            <w:shd w:val="clear" w:color="auto" w:fill="auto"/>
            <w:noWrap w:val="0"/>
            <w:vAlign w:val="top"/>
          </w:tcPr>
          <w:p>
            <w:pPr>
              <w:spacing w:line="36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1.发生突发环境事件后，有关部门组织调度或派工作组赶赴现场指导应急处整工作</w:t>
            </w:r>
            <w:r>
              <w:rPr>
                <w:rFonts w:hint="eastAsia" w:ascii="Times New Roman" w:hAnsi="CESI仿宋-GB2312" w:eastAsia="仿宋_GB2312" w:cs="CESI仿宋-GB2312"/>
                <w:sz w:val="24"/>
                <w:szCs w:val="24"/>
              </w:rPr>
              <w:t>。</w:t>
            </w:r>
          </w:p>
          <w:p>
            <w:pPr>
              <w:spacing w:line="36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2.通过采取警示、疏散、隐蔽、防护、应急供应等救援方式，保护受到影响或可能受到影响的人群，将污染危害降至最低</w:t>
            </w:r>
            <w:r>
              <w:rPr>
                <w:rFonts w:hint="eastAsia" w:ascii="Times New Roman" w:hAnsi="CESI仿宋-GB2312" w:eastAsia="仿宋_GB2312" w:cs="CESI仿宋-GB2312"/>
                <w:sz w:val="24"/>
                <w:szCs w:val="24"/>
              </w:rPr>
              <w:t>。</w:t>
            </w:r>
          </w:p>
          <w:p>
            <w:pPr>
              <w:spacing w:line="36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3.查明污染原因，采取封堵、拦截、收集直至停产等措施、阻断或削减污染</w:t>
            </w:r>
            <w:r>
              <w:rPr>
                <w:rFonts w:hint="eastAsia" w:ascii="Times New Roman" w:hAnsi="CESI仿宋-GB2312" w:eastAsia="仿宋_GB2312" w:cs="CESI仿宋-GB2312"/>
                <w:sz w:val="24"/>
                <w:szCs w:val="24"/>
              </w:rPr>
              <w:t>物非正常排放，防止事态进一步恶化。</w:t>
            </w:r>
          </w:p>
          <w:p>
            <w:pPr>
              <w:spacing w:line="36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4.开展应急监测，确定污染范围和发展态势，在扩散途径上采取</w:t>
            </w:r>
            <w:r>
              <w:rPr>
                <w:rFonts w:hint="eastAsia" w:ascii="Times New Roman" w:hAnsi="CESI仿宋-GB2312" w:eastAsia="仿宋_GB2312" w:cs="CESI仿宋-GB2312"/>
                <w:sz w:val="24"/>
                <w:szCs w:val="24"/>
              </w:rPr>
              <w:t>“</w:t>
            </w:r>
            <w:r>
              <w:rPr>
                <w:rFonts w:ascii="Times New Roman" w:hAnsi="CESI仿宋-GB2312" w:eastAsia="仿宋_GB2312" w:cs="CESI仿宋-GB2312"/>
                <w:sz w:val="24"/>
                <w:szCs w:val="24"/>
              </w:rPr>
              <w:t>围、追、堵、截</w:t>
            </w:r>
            <w:r>
              <w:rPr>
                <w:rFonts w:hint="eastAsia" w:ascii="Times New Roman" w:hAnsi="CESI仿宋-GB2312" w:eastAsia="仿宋_GB2312" w:cs="CESI仿宋-GB2312"/>
                <w:sz w:val="24"/>
                <w:szCs w:val="24"/>
              </w:rPr>
              <w:t>”</w:t>
            </w:r>
            <w:r>
              <w:rPr>
                <w:rFonts w:ascii="Times New Roman" w:hAnsi="CESI仿宋-GB2312" w:eastAsia="仿宋_GB2312" w:cs="CESI仿宋-GB2312"/>
                <w:sz w:val="24"/>
                <w:szCs w:val="24"/>
              </w:rPr>
              <w:t>等方式，防止污染物进一步扩散；通过物理、化学、生物等一种或多种方式，将污染处置至符合环境标准，或恢复至背景值以内</w:t>
            </w:r>
            <w:r>
              <w:rPr>
                <w:rFonts w:hint="eastAsia" w:ascii="Times New Roman" w:hAnsi="CESI仿宋-GB2312" w:eastAsia="仿宋_GB2312" w:cs="CESI仿宋-GB2312"/>
                <w:sz w:val="24"/>
                <w:szCs w:val="24"/>
              </w:rPr>
              <w:t>。</w:t>
            </w:r>
          </w:p>
          <w:p>
            <w:pPr>
              <w:spacing w:line="36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5.及时向公众发布事件信息。</w:t>
            </w:r>
          </w:p>
          <w:p>
            <w:pPr>
              <w:spacing w:line="36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突发环境事件威胁或危害得到控制或者消除后，事发地生态环境部门根据本级人民政府统一部署，停止环境应急处置措施。应急目标达成后，前方工作组视情返回，由当地人民政府继续组织实施后续工作。前方工作组返回后，持续跟踪关注事件进展，指导当地做好善后工作。应急工作终止后，必要时继续进行一定频次的环境监测，并及时向有关方面通报情况。</w:t>
            </w:r>
          </w:p>
        </w:tc>
        <w:tc>
          <w:tcPr>
            <w:tcW w:w="2728" w:type="dxa"/>
            <w:shd w:val="clear" w:color="auto" w:fill="auto"/>
            <w:noWrap w:val="0"/>
            <w:vAlign w:val="center"/>
          </w:tcPr>
          <w:p>
            <w:pPr>
              <w:spacing w:line="36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启动预案、迅速控制、妥善处置、及时报告，落实主体责任。</w:t>
            </w:r>
          </w:p>
        </w:tc>
      </w:tr>
    </w:tbl>
    <w:p>
      <w:pPr>
        <w:spacing w:line="560" w:lineRule="exact"/>
        <w:rPr>
          <w:rFonts w:ascii="仿宋" w:hAnsi="仿宋" w:eastAsia="仿宋"/>
          <w:sz w:val="32"/>
          <w:szCs w:val="32"/>
        </w:rPr>
        <w:sectPr>
          <w:pgSz w:w="16838" w:h="11906" w:orient="landscape"/>
          <w:pgMar w:top="1531" w:right="2041" w:bottom="1531" w:left="2041" w:header="851" w:footer="992" w:gutter="0"/>
          <w:pgNumType w:fmt="numberInDash"/>
          <w:cols w:space="0" w:num="1"/>
          <w:docGrid w:type="linesAndChars" w:linePitch="312" w:charSpace="0"/>
        </w:sectPr>
      </w:pPr>
    </w:p>
    <w:tbl>
      <w:tblPr>
        <w:tblStyle w:val="4"/>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8673"/>
        <w:gridCol w:w="2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702"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风险类型</w:t>
            </w:r>
          </w:p>
        </w:tc>
        <w:tc>
          <w:tcPr>
            <w:tcW w:w="8673"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处</w:t>
            </w:r>
            <w:r>
              <w:rPr>
                <w:rFonts w:ascii="黑体" w:hAnsi="黑体" w:eastAsia="黑体" w:cs="CESI仿宋-GB2312"/>
                <w:sz w:val="24"/>
                <w:szCs w:val="24"/>
              </w:rPr>
              <w:t xml:space="preserve">  </w:t>
            </w:r>
            <w:r>
              <w:rPr>
                <w:rFonts w:hint="eastAsia" w:ascii="黑体" w:hAnsi="黑体" w:eastAsia="黑体" w:cs="CESI仿宋-GB2312"/>
                <w:sz w:val="24"/>
                <w:szCs w:val="24"/>
              </w:rPr>
              <w:t>置</w:t>
            </w:r>
            <w:r>
              <w:rPr>
                <w:rFonts w:ascii="黑体" w:hAnsi="黑体" w:eastAsia="黑体" w:cs="CESI仿宋-GB2312"/>
                <w:sz w:val="24"/>
                <w:szCs w:val="24"/>
              </w:rPr>
              <w:t xml:space="preserve">  </w:t>
            </w:r>
            <w:r>
              <w:rPr>
                <w:rFonts w:hint="eastAsia" w:ascii="黑体" w:hAnsi="黑体" w:eastAsia="黑体" w:cs="CESI仿宋-GB2312"/>
                <w:sz w:val="24"/>
                <w:szCs w:val="24"/>
              </w:rPr>
              <w:t>措</w:t>
            </w:r>
            <w:r>
              <w:rPr>
                <w:rFonts w:ascii="黑体" w:hAnsi="黑体" w:eastAsia="黑体" w:cs="CESI仿宋-GB2312"/>
                <w:sz w:val="24"/>
                <w:szCs w:val="24"/>
              </w:rPr>
              <w:t xml:space="preserve">  </w:t>
            </w:r>
            <w:r>
              <w:rPr>
                <w:rFonts w:hint="eastAsia" w:ascii="黑体" w:hAnsi="黑体" w:eastAsia="黑体" w:cs="CESI仿宋-GB2312"/>
                <w:sz w:val="24"/>
                <w:szCs w:val="24"/>
              </w:rPr>
              <w:t>施</w:t>
            </w:r>
          </w:p>
        </w:tc>
        <w:tc>
          <w:tcPr>
            <w:tcW w:w="2631"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5" w:hRule="atLeast"/>
        </w:trPr>
        <w:tc>
          <w:tcPr>
            <w:tcW w:w="1702" w:type="dxa"/>
            <w:shd w:val="clear" w:color="auto" w:fill="auto"/>
            <w:noWrap w:val="0"/>
            <w:vAlign w:val="center"/>
          </w:tcPr>
          <w:p>
            <w:pPr>
              <w:spacing w:line="300" w:lineRule="exact"/>
              <w:jc w:val="center"/>
              <w:rPr>
                <w:rFonts w:ascii="Times New Roman" w:hAnsi="Times New Roman" w:eastAsia="仿宋_GB2312"/>
              </w:rPr>
            </w:pPr>
            <w:r>
              <w:rPr>
                <w:rFonts w:hint="eastAsia" w:ascii="Times New Roman" w:hAnsi="CESI仿宋-GB2312" w:eastAsia="仿宋_GB2312" w:cs="CESI仿宋-GB2312"/>
                <w:sz w:val="24"/>
                <w:szCs w:val="24"/>
              </w:rPr>
              <w:t>化工园区</w:t>
            </w:r>
          </w:p>
        </w:tc>
        <w:tc>
          <w:tcPr>
            <w:tcW w:w="8673" w:type="dxa"/>
            <w:shd w:val="clear" w:color="auto" w:fill="auto"/>
            <w:noWrap w:val="0"/>
            <w:vAlign w:val="top"/>
          </w:tcPr>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发生突发环境事件后，有关部门组织调度或派工作组赶赴现场指导应急处置工作。</w:t>
            </w:r>
          </w:p>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1.对于涉水事件，做好有毒有害物质和消防废水、废液等收集、清理和安全处置。根据污水成分、浓度不同，采用分质分类处理方式。研判园区污水厂是否具备相应处理能力，如果能处理，则抽至园区污水厂处理；如不能处理、需研究改造废水处理</w:t>
            </w:r>
            <w:r>
              <w:rPr>
                <w:rFonts w:ascii="Times New Roman" w:hAnsi="CESI仿宋-GB2312" w:eastAsia="仿宋_GB2312" w:cs="CESI仿宋-GB2312"/>
                <w:sz w:val="24"/>
                <w:szCs w:val="24"/>
              </w:rPr>
              <w:t>/预处理工艺，使其处理后达标排放，或预处理后排</w:t>
            </w:r>
            <w:r>
              <w:rPr>
                <w:rFonts w:hint="eastAsia" w:ascii="Times New Roman" w:hAnsi="CESI仿宋-GB2312" w:eastAsia="仿宋_GB2312" w:cs="CESI仿宋-GB2312"/>
                <w:sz w:val="24"/>
                <w:szCs w:val="24"/>
              </w:rPr>
              <w:t>入园区污水厂处理后达标排放。污水应急处理工艺主要包括酸碱中和、臭氧氧化、芬顿氧化、活性炭好氧强曝气、活性炭吸附等。处理工艺实施地点，可利用园区污水处理厂或周边企业污水处理站设施进行改造。</w:t>
            </w:r>
          </w:p>
          <w:p>
            <w:pPr>
              <w:spacing w:line="300" w:lineRule="exact"/>
              <w:ind w:firstLine="480" w:firstLineChars="200"/>
              <w:rPr>
                <w:rFonts w:ascii="Times New Roman" w:hAnsi="Times New Roman" w:eastAsia="仿宋_GB2312"/>
                <w:sz w:val="24"/>
                <w:szCs w:val="24"/>
              </w:rPr>
            </w:pPr>
            <w:r>
              <w:rPr>
                <w:rFonts w:ascii="Times New Roman" w:hAnsi="CESI仿宋-GB2312" w:eastAsia="仿宋_GB2312" w:cs="CESI仿宋-GB2312"/>
                <w:sz w:val="24"/>
                <w:szCs w:val="24"/>
              </w:rPr>
              <w:t>2.对于涉气事件，事故单位专业技术人员与消防人员密切配合，采用关闭阀门、修补容</w:t>
            </w:r>
            <w:r>
              <w:rPr>
                <w:rFonts w:hint="eastAsia" w:ascii="Times New Roman" w:hAnsi="CESI仿宋-GB2312" w:eastAsia="仿宋_GB2312" w:cs="CESI仿宋-GB2312"/>
                <w:sz w:val="24"/>
                <w:szCs w:val="24"/>
              </w:rPr>
              <w:t>器、管道等方法，阻止毒气从管道、容器、设备裂缝处继续外泄。对已泄漏毒气，必须及时洗消，可利用喷洒洗消液、抛</w:t>
            </w:r>
            <w:r>
              <w:rPr>
                <w:rFonts w:hint="eastAsia" w:ascii="Times New Roman" w:hAnsi="仿宋_GB2312" w:eastAsia="仿宋_GB2312" w:cs="仿宋_GB2312"/>
                <w:sz w:val="24"/>
                <w:szCs w:val="24"/>
              </w:rPr>
              <w:t>洒粉状消毒剂等方式消除毒气污染。</w:t>
            </w:r>
          </w:p>
        </w:tc>
        <w:tc>
          <w:tcPr>
            <w:tcW w:w="2631" w:type="dxa"/>
            <w:shd w:val="clear" w:color="auto" w:fill="auto"/>
            <w:noWrap w:val="0"/>
            <w:vAlign w:val="center"/>
          </w:tcPr>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启动预案、迅速控制、妥善处置、及时报告，科学应对可能发生的突发环境污染事故。</w:t>
            </w:r>
          </w:p>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根据实际事故规模研判，及时设定、调整应急目标。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2" w:hRule="atLeast"/>
        </w:trPr>
        <w:tc>
          <w:tcPr>
            <w:tcW w:w="1702" w:type="dxa"/>
            <w:shd w:val="clear" w:color="auto" w:fill="auto"/>
            <w:noWrap w:val="0"/>
            <w:vAlign w:val="center"/>
          </w:tcPr>
          <w:p>
            <w:pPr>
              <w:spacing w:line="300" w:lineRule="exact"/>
              <w:jc w:val="center"/>
              <w:rPr>
                <w:rFonts w:ascii="Times New Roman" w:hAnsi="Times New Roman" w:eastAsia="仿宋_GB2312"/>
              </w:rPr>
            </w:pPr>
            <w:r>
              <w:rPr>
                <w:rFonts w:hint="eastAsia" w:ascii="Times New Roman" w:hAnsi="CESI仿宋-GB2312" w:eastAsia="仿宋_GB2312" w:cs="CESI仿宋-GB2312"/>
                <w:sz w:val="24"/>
                <w:szCs w:val="24"/>
              </w:rPr>
              <w:t>饮用水水源地</w:t>
            </w:r>
          </w:p>
        </w:tc>
        <w:tc>
          <w:tcPr>
            <w:tcW w:w="8673" w:type="dxa"/>
            <w:shd w:val="clear" w:color="auto" w:fill="auto"/>
            <w:noWrap w:val="0"/>
            <w:vAlign w:val="top"/>
          </w:tcPr>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发生威胁饮用水源安全的突发环境事件，取水点设在流域支流当中的，可在饮用水水源地上下游一定范围建设截污坝；取水点设在流域干流当中的，可在饮用水水源地上游建设截污坝，同时在截污坝上游未受污染水体设置导流渠，使水源地避开污染水体，或可在水源地上游设置截污坝的基础上采取调水措施；饮用水水源地设在湖库当中的，可在湖库中一定范围采取过滤隔离措施、保障取水安全。</w:t>
            </w:r>
          </w:p>
          <w:p>
            <w:pPr>
              <w:spacing w:line="300" w:lineRule="exact"/>
              <w:ind w:firstLine="480" w:firstLineChars="200"/>
              <w:rPr>
                <w:rFonts w:ascii="Times New Roman" w:hAnsi="Times New Roman" w:eastAsia="仿宋_GB2312"/>
                <w:sz w:val="24"/>
                <w:szCs w:val="24"/>
              </w:rPr>
            </w:pPr>
            <w:r>
              <w:rPr>
                <w:rFonts w:hint="eastAsia" w:ascii="Times New Roman" w:hAnsi="CESI仿宋-GB2312" w:eastAsia="仿宋_GB2312" w:cs="CESI仿宋-GB2312"/>
                <w:sz w:val="24"/>
                <w:szCs w:val="24"/>
              </w:rPr>
              <w:t>供水保障是通过水厂应急改造、启用备用水源等措施，最大程度减少突发事件对供水安全造成的影响，其中，水厂应急改造核心为确定水厂应急工艺（水厂应急工艺与河道工程削污工艺相同）。选择标准包括：处理效果显著，不引入二次污染，出水水质满足饮用水水质标准；能与现有水厂常规处理工艺相结合，便于建设，快速实施，易于操作；费用成本适宜，技术经济合理。在实施自来水厂处理工艺应急改造过程中，应特别注意各投药点位置及</w:t>
            </w:r>
            <w:r>
              <w:rPr>
                <w:rFonts w:ascii="Times New Roman" w:hAnsi="CESI仿宋-GB2312" w:eastAsia="仿宋_GB2312" w:cs="CESI仿宋-GB2312"/>
                <w:sz w:val="24"/>
                <w:szCs w:val="24"/>
              </w:rPr>
              <w:t xml:space="preserve"> pH </w:t>
            </w:r>
            <w:r>
              <w:rPr>
                <w:rFonts w:hint="eastAsia" w:ascii="Times New Roman" w:hAnsi="CESI仿宋-GB2312" w:eastAsia="仿宋_GB2312" w:cs="CESI仿宋-GB2312"/>
                <w:sz w:val="24"/>
                <w:szCs w:val="24"/>
              </w:rPr>
              <w:t>值调节与控制。</w:t>
            </w:r>
          </w:p>
        </w:tc>
        <w:tc>
          <w:tcPr>
            <w:tcW w:w="2631" w:type="dxa"/>
            <w:shd w:val="clear" w:color="auto" w:fill="auto"/>
            <w:noWrap w:val="0"/>
            <w:vAlign w:val="center"/>
          </w:tcPr>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迅速控制、妥善处置、及时报告，科学应对污染事故，保障公众身体健康和生命财产安全。</w:t>
            </w:r>
          </w:p>
          <w:p>
            <w:pPr>
              <w:spacing w:line="30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落实“南阳实践”（突发水污染事件“一</w:t>
            </w:r>
            <w:r>
              <w:rPr>
                <w:rFonts w:ascii="Times New Roman" w:hAnsi="CESI仿宋-GB2312" w:eastAsia="仿宋_GB2312" w:cs="CESI仿宋-GB2312"/>
                <w:sz w:val="24"/>
                <w:szCs w:val="24"/>
              </w:rPr>
              <w:t>河</w:t>
            </w:r>
            <w:r>
              <w:rPr>
                <w:rFonts w:hint="eastAsia" w:ascii="Times New Roman" w:hAnsi="CESI仿宋-GB2312" w:eastAsia="仿宋_GB2312" w:cs="CESI仿宋-GB2312"/>
                <w:sz w:val="24"/>
                <w:szCs w:val="24"/>
              </w:rPr>
              <w:t>一策一图”环境应急响应方案），建立健全环境应急响应机制，提高饮用水水源地突发事件防范和处置能力。</w:t>
            </w:r>
          </w:p>
          <w:p>
            <w:pPr>
              <w:spacing w:line="300" w:lineRule="exact"/>
              <w:jc w:val="center"/>
              <w:rPr>
                <w:rFonts w:ascii="Times New Roman" w:hAnsi="CESI仿宋-GB2312" w:eastAsia="仿宋_GB2312" w:cs="CESI仿宋-GB2312"/>
                <w:sz w:val="24"/>
                <w:szCs w:val="24"/>
              </w:rPr>
            </w:pPr>
          </w:p>
        </w:tc>
      </w:tr>
    </w:tbl>
    <w:p>
      <w:pPr>
        <w:rPr>
          <w:vanish/>
        </w:rPr>
      </w:pPr>
    </w:p>
    <w:tbl>
      <w:tblPr>
        <w:tblStyle w:val="4"/>
        <w:tblpPr w:leftFromText="180" w:rightFromText="180" w:vertAnchor="text" w:horzAnchor="page" w:tblpX="2065" w:tblpY="684"/>
        <w:tblOverlap w:val="never"/>
        <w:tblW w:w="12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8646"/>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668"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风险类型</w:t>
            </w:r>
          </w:p>
        </w:tc>
        <w:tc>
          <w:tcPr>
            <w:tcW w:w="8646"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处</w:t>
            </w:r>
            <w:r>
              <w:rPr>
                <w:rFonts w:ascii="黑体" w:hAnsi="黑体" w:eastAsia="黑体" w:cs="CESI仿宋-GB2312"/>
                <w:sz w:val="24"/>
                <w:szCs w:val="24"/>
              </w:rPr>
              <w:t xml:space="preserve">  </w:t>
            </w:r>
            <w:r>
              <w:rPr>
                <w:rFonts w:hint="eastAsia" w:ascii="黑体" w:hAnsi="黑体" w:eastAsia="黑体" w:cs="CESI仿宋-GB2312"/>
                <w:sz w:val="24"/>
                <w:szCs w:val="24"/>
              </w:rPr>
              <w:t>置</w:t>
            </w:r>
            <w:r>
              <w:rPr>
                <w:rFonts w:ascii="黑体" w:hAnsi="黑体" w:eastAsia="黑体" w:cs="CESI仿宋-GB2312"/>
                <w:sz w:val="24"/>
                <w:szCs w:val="24"/>
              </w:rPr>
              <w:t xml:space="preserve">  </w:t>
            </w:r>
            <w:r>
              <w:rPr>
                <w:rFonts w:hint="eastAsia" w:ascii="黑体" w:hAnsi="黑体" w:eastAsia="黑体" w:cs="CESI仿宋-GB2312"/>
                <w:sz w:val="24"/>
                <w:szCs w:val="24"/>
              </w:rPr>
              <w:t>措</w:t>
            </w:r>
            <w:r>
              <w:rPr>
                <w:rFonts w:ascii="黑体" w:hAnsi="黑体" w:eastAsia="黑体" w:cs="CESI仿宋-GB2312"/>
                <w:sz w:val="24"/>
                <w:szCs w:val="24"/>
              </w:rPr>
              <w:t xml:space="preserve">  </w:t>
            </w:r>
            <w:r>
              <w:rPr>
                <w:rFonts w:hint="eastAsia" w:ascii="黑体" w:hAnsi="黑体" w:eastAsia="黑体" w:cs="CESI仿宋-GB2312"/>
                <w:sz w:val="24"/>
                <w:szCs w:val="24"/>
              </w:rPr>
              <w:t>施</w:t>
            </w:r>
          </w:p>
        </w:tc>
        <w:tc>
          <w:tcPr>
            <w:tcW w:w="2552" w:type="dxa"/>
            <w:shd w:val="clear" w:color="auto" w:fill="auto"/>
            <w:noWrap w:val="0"/>
            <w:vAlign w:val="top"/>
          </w:tcPr>
          <w:p>
            <w:pPr>
              <w:spacing w:line="440" w:lineRule="exact"/>
              <w:jc w:val="center"/>
              <w:rPr>
                <w:rFonts w:ascii="黑体" w:hAnsi="黑体" w:eastAsia="黑体"/>
              </w:rPr>
            </w:pPr>
            <w:r>
              <w:rPr>
                <w:rFonts w:hint="eastAsia" w:ascii="黑体" w:hAnsi="黑体" w:eastAsia="黑体" w:cs="CESI仿宋-GB2312"/>
                <w:sz w:val="24"/>
                <w:szCs w:val="24"/>
              </w:rPr>
              <w:t>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0" w:hRule="atLeast"/>
        </w:trPr>
        <w:tc>
          <w:tcPr>
            <w:tcW w:w="1668" w:type="dxa"/>
            <w:shd w:val="clear" w:color="auto" w:fill="auto"/>
            <w:noWrap w:val="0"/>
            <w:vAlign w:val="center"/>
          </w:tcPr>
          <w:p>
            <w:pPr>
              <w:spacing w:line="320" w:lineRule="exact"/>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“两场一库”（危废暂存场、垃圾填埋场、尾矿库）</w:t>
            </w:r>
          </w:p>
        </w:tc>
        <w:tc>
          <w:tcPr>
            <w:tcW w:w="8646" w:type="dxa"/>
            <w:shd w:val="clear" w:color="auto" w:fill="auto"/>
            <w:noWrap w:val="0"/>
            <w:vAlign w:val="top"/>
          </w:tcPr>
          <w:p>
            <w:pPr>
              <w:spacing w:line="32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1.危废暂存场。实施24小时警戒值守，防止危险废物通过雨水管道流出厂界或进入河道内。处置外环境固废及废液，对受污染目标区域、设备设施等进行清洁，清理洒落在水沟中的固体废物，使用活性炭或吸水材料进行污水吸附收集。如危险废物随雨水或消防废水扩散到厂界外，立即告知附近单位和群众，不要接触和饮用受污染水源等。</w:t>
            </w:r>
          </w:p>
          <w:p>
            <w:pPr>
              <w:spacing w:line="32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 xml:space="preserve">2.垃圾填埋场。垃圾填埋场防渗层破损后，迅速抽吸受污地下水，同时通过开孔灌注粘合剂等办法进行裂缝密封，或以硅碳溶液修补防渗层破损部位。若监测井发现地下水污染，在截污坝外侧设置垂直渗滤墙，隔断受污染地下水向外漫渗；若渗滤液下渗对周边水源产生影响，应及时告知影响区域人群，并供应安全饮用水或进行疏散转移。密切关注调节池液面高度，当超过安全液面线时，使用潜水泵抽吸池体渗滤液，运送安全填埋区或回流垃圾堆体。    </w:t>
            </w:r>
          </w:p>
          <w:p>
            <w:pPr>
              <w:spacing w:line="320" w:lineRule="exact"/>
              <w:ind w:firstLine="480" w:firstLineChars="200"/>
              <w:rPr>
                <w:rFonts w:ascii="Times New Roman" w:hAnsi="CESI仿宋-GB2312" w:eastAsia="仿宋_GB2312" w:cs="CESI仿宋-GB2312"/>
                <w:sz w:val="24"/>
                <w:szCs w:val="24"/>
              </w:rPr>
            </w:pPr>
            <w:r>
              <w:rPr>
                <w:rFonts w:ascii="Times New Roman" w:hAnsi="CESI仿宋-GB2312" w:eastAsia="仿宋_GB2312" w:cs="CESI仿宋-GB2312"/>
                <w:sz w:val="24"/>
                <w:szCs w:val="24"/>
              </w:rPr>
              <w:t>3.尾矿库。发生尾矿库泄漏事故后，启动应急排污泵、生产废水系统防控措施等，及时转移、处理事故排水；采取围堵措施，防止污染物进入外环境、减少影响区域和范围。溃坝事故发生后，通知下游区域居民及时撤离、并在下游设置围堰或拦挡坝，围堵泄漏渗滤液及含矿泥污。针对泄漏尾矿废水，采用架设波纹管、河流改道等导流方式，引导到污染影响范围小的区域</w:t>
            </w:r>
            <w:r>
              <w:rPr>
                <w:rFonts w:hint="eastAsia" w:ascii="Times New Roman" w:hAnsi="CESI仿宋-GB2312" w:eastAsia="仿宋_GB2312" w:cs="CESI仿宋-GB2312"/>
                <w:sz w:val="24"/>
                <w:szCs w:val="24"/>
              </w:rPr>
              <w:t>，并迅速控制污染源扩散。</w:t>
            </w:r>
          </w:p>
          <w:p>
            <w:pPr>
              <w:spacing w:line="320" w:lineRule="exact"/>
              <w:ind w:firstLine="480" w:firstLineChars="200"/>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混凝沉淀技术是尾矿库重金属泄漏污染物应急处置通用方法，即通过投加混凝剂使废水中重金属污染物沉淀，达到消除污染目的。对薄弱部位和重要部位，必须实施连续监视。</w:t>
            </w:r>
          </w:p>
        </w:tc>
        <w:tc>
          <w:tcPr>
            <w:tcW w:w="2552" w:type="dxa"/>
            <w:shd w:val="clear" w:color="auto" w:fill="auto"/>
            <w:noWrap w:val="0"/>
            <w:vAlign w:val="center"/>
          </w:tcPr>
          <w:p>
            <w:pPr>
              <w:spacing w:line="320" w:lineRule="exact"/>
              <w:ind w:firstLine="480" w:firstLineChars="200"/>
              <w:jc w:val="left"/>
              <w:rPr>
                <w:rFonts w:ascii="Times New Roman" w:hAnsi="CESI仿宋-GB2312" w:eastAsia="仿宋_GB2312" w:cs="CESI仿宋-GB2312"/>
                <w:sz w:val="24"/>
                <w:szCs w:val="24"/>
              </w:rPr>
            </w:pPr>
            <w:r>
              <w:rPr>
                <w:rFonts w:hint="eastAsia" w:ascii="Times New Roman" w:hAnsi="CESI仿宋-GB2312" w:eastAsia="仿宋_GB2312" w:cs="CESI仿宋-GB2312"/>
                <w:sz w:val="24"/>
                <w:szCs w:val="24"/>
              </w:rPr>
              <w:t>将风险物质尽可能控制在一定区域内，及时采取相应消解措施，避免造成二次污染。</w:t>
            </w:r>
          </w:p>
        </w:tc>
      </w:tr>
    </w:tbl>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sectPr>
          <w:headerReference r:id="rId5" w:type="default"/>
          <w:footerReference r:id="rId7" w:type="default"/>
          <w:headerReference r:id="rId6" w:type="even"/>
          <w:footerReference r:id="rId8" w:type="even"/>
          <w:pgSz w:w="16838" w:h="11906" w:orient="landscape"/>
          <w:pgMar w:top="1531" w:right="2041" w:bottom="1474" w:left="1871" w:header="851" w:footer="992" w:gutter="0"/>
          <w:pgNumType w:fmt="numberInDash"/>
          <w:cols w:space="425" w:num="1"/>
          <w:docGrid w:type="lines" w:linePitch="312" w:charSpace="0"/>
        </w:sectPr>
      </w:pPr>
    </w:p>
    <w:p>
      <w:pPr>
        <w:spacing w:line="56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6</w:t>
      </w:r>
    </w:p>
    <w:p>
      <w:pPr>
        <w:spacing w:line="560" w:lineRule="exact"/>
        <w:rPr>
          <w:rFonts w:ascii="黑体" w:hAnsi="黑体" w:eastAsia="黑体"/>
          <w:sz w:val="3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环境应急能力建设相关任务内容说明</w:t>
      </w:r>
    </w:p>
    <w:p>
      <w:pPr>
        <w:spacing w:line="560" w:lineRule="exact"/>
        <w:ind w:firstLine="640"/>
        <w:rPr>
          <w:rFonts w:ascii="仿宋_GB2312" w:eastAsia="仿宋_GB2312"/>
          <w:sz w:val="32"/>
          <w:szCs w:val="32"/>
        </w:rPr>
      </w:pPr>
    </w:p>
    <w:p>
      <w:pPr>
        <w:spacing w:line="560" w:lineRule="exact"/>
        <w:ind w:firstLine="640"/>
        <w:rPr>
          <w:rFonts w:ascii="仿宋_GB2312" w:eastAsia="仿宋_GB2312"/>
          <w:sz w:val="32"/>
          <w:szCs w:val="32"/>
        </w:rPr>
      </w:pPr>
      <w:r>
        <w:rPr>
          <w:rFonts w:hint="eastAsia" w:ascii="仿宋_GB2312" w:eastAsia="仿宋_GB2312"/>
          <w:sz w:val="32"/>
          <w:szCs w:val="32"/>
        </w:rPr>
        <w:t>环境应急管理队伍：指各级生态环境部门中从事环境应急管理的专兼职人员组成的队伍，包括从事环境应急值守、响应处置、调查评估等工作的人员。</w:t>
      </w:r>
    </w:p>
    <w:p>
      <w:pPr>
        <w:spacing w:line="560" w:lineRule="exact"/>
        <w:ind w:firstLine="640"/>
        <w:rPr>
          <w:rFonts w:ascii="仿宋_GB2312" w:eastAsia="仿宋_GB2312"/>
          <w:sz w:val="32"/>
          <w:szCs w:val="32"/>
        </w:rPr>
      </w:pPr>
      <w:r>
        <w:rPr>
          <w:rFonts w:hint="eastAsia" w:ascii="仿宋_GB2312" w:eastAsia="仿宋_GB2312"/>
          <w:sz w:val="32"/>
          <w:szCs w:val="32"/>
        </w:rPr>
        <w:t>环境应急处置救援队伍：指事件发生后能够组织开展源头封堵、污染削减、废物转运等应急处置救援的专业人员组成的队伍，包括必需的人员及车辆机械等。队伍形式可包括生态环境部门自身组建的队伍，与应急管理、消防救援等部门通过签订协议等组建的队伍，与企业等第三方签订协议等组建的队伍。</w:t>
      </w:r>
    </w:p>
    <w:p>
      <w:pPr>
        <w:spacing w:line="560" w:lineRule="exact"/>
        <w:ind w:firstLine="640"/>
        <w:rPr>
          <w:rFonts w:ascii="仿宋_GB2312" w:eastAsia="仿宋_GB2312"/>
          <w:sz w:val="32"/>
          <w:szCs w:val="32"/>
        </w:rPr>
      </w:pPr>
      <w:r>
        <w:rPr>
          <w:rFonts w:hint="eastAsia" w:ascii="仿宋_GB2312" w:eastAsia="仿宋_GB2312"/>
          <w:sz w:val="32"/>
          <w:szCs w:val="32"/>
        </w:rPr>
        <w:t>环境应急物资库：指主要储备环境污染处置物资的物资库。形式可包括生态环境部门主要依靠财政资金建设的物资库，与企业等第三方签订协议明确常备专门用于突发环境事件处置使用的物资库等。</w:t>
      </w:r>
    </w:p>
    <w:p>
      <w:pPr>
        <w:spacing w:line="560" w:lineRule="exact"/>
        <w:ind w:firstLine="640"/>
        <w:rPr>
          <w:rFonts w:ascii="仿宋_GB2312" w:eastAsia="仿宋_GB2312"/>
          <w:sz w:val="32"/>
          <w:szCs w:val="32"/>
        </w:rPr>
      </w:pPr>
      <w:r>
        <w:rPr>
          <w:rFonts w:hint="eastAsia" w:ascii="仿宋_GB2312" w:eastAsia="仿宋_GB2312"/>
          <w:sz w:val="32"/>
          <w:szCs w:val="32"/>
        </w:rPr>
        <w:t>环境应急装备：指用于环境应急处置救援的设备等，包括但不限于《生态环境部门重点应急装备配备指导清单》中所列装备。可通过购买设备、租用设备、购买服务或社会合作等方式进行配备。</w:t>
      </w:r>
    </w:p>
    <w:p>
      <w:pPr>
        <w:spacing w:line="560" w:lineRule="exact"/>
        <w:ind w:firstLine="640"/>
        <w:rPr>
          <w:rFonts w:ascii="仿宋_GB2312" w:eastAsia="仿宋_GB2312"/>
          <w:sz w:val="32"/>
          <w:szCs w:val="32"/>
        </w:rPr>
      </w:pPr>
      <w:r>
        <w:rPr>
          <w:rFonts w:hint="eastAsia" w:ascii="仿宋_GB2312" w:eastAsia="仿宋_GB2312"/>
          <w:sz w:val="32"/>
          <w:szCs w:val="32"/>
        </w:rPr>
        <w:t>环境应急监测能力：指突发环境事件发生后，开展应急监测所需的人员队伍、仪器设备以及相关制度机制等。人员方面，应参照《生态环境应急监测能力建设指南》，加强人员队伍建设，建立相关工作制度，开展应急监测培训。仪器设备方面，可通过购买设备、租用设备、购买服务或社会合作等方式，按照同时应对两起较大及以上等级事件要求进行配备。</w:t>
      </w:r>
    </w:p>
    <w:p>
      <w:pPr>
        <w:spacing w:line="560" w:lineRule="exact"/>
        <w:ind w:firstLine="640"/>
        <w:rPr>
          <w:rFonts w:ascii="仿宋_GB2312" w:eastAsia="仿宋_GB2312"/>
          <w:sz w:val="32"/>
          <w:szCs w:val="32"/>
        </w:rPr>
      </w:pPr>
      <w:r>
        <w:rPr>
          <w:rFonts w:hint="eastAsia" w:ascii="仿宋_GB2312" w:eastAsia="仿宋_GB2312"/>
          <w:sz w:val="32"/>
          <w:szCs w:val="32"/>
        </w:rPr>
        <w:t>环境应急监测预警设施：指在河流重点断面建设特征污染物自动监测设施或依托原有自动监测设施增加区域特征污染物监测指标，当监测数据异常时，可及时向生态环境部门发出预警信息。</w:t>
      </w:r>
    </w:p>
    <w:p>
      <w:pPr>
        <w:spacing w:line="560" w:lineRule="exact"/>
        <w:ind w:firstLine="640"/>
        <w:rPr>
          <w:rFonts w:ascii="仿宋_GB2312" w:eastAsia="仿宋_GB2312"/>
          <w:sz w:val="32"/>
          <w:szCs w:val="32"/>
        </w:rPr>
      </w:pPr>
      <w:r>
        <w:rPr>
          <w:rFonts w:hint="eastAsia" w:ascii="仿宋_GB2312" w:eastAsia="仿宋_GB2312"/>
          <w:sz w:val="32"/>
          <w:szCs w:val="32"/>
        </w:rPr>
        <w:t>“一河一策一图”方案：指按照《流域突发水污染事件环境应急“南阳实践”实施技术指南》要求，在调查重点河流水文水系、环境风险源、环境敏感目标、环境应急空间与设施的基础上，编制的环境应急响应方案。</w:t>
      </w:r>
    </w:p>
    <w:p>
      <w:pPr>
        <w:spacing w:line="560" w:lineRule="exact"/>
        <w:ind w:firstLine="640"/>
        <w:rPr>
          <w:rFonts w:ascii="仿宋_GB2312" w:eastAsia="仿宋_GB2312"/>
          <w:sz w:val="32"/>
          <w:szCs w:val="32"/>
        </w:rPr>
      </w:pPr>
      <w:r>
        <w:rPr>
          <w:rFonts w:hint="eastAsia" w:ascii="仿宋_GB2312" w:eastAsia="仿宋_GB2312"/>
          <w:sz w:val="32"/>
          <w:szCs w:val="32"/>
        </w:rPr>
        <w:t>上下游联防联控机制：指参照生态环境部、水利部《关于建立跨省流域上下游突发水污染事件联防联控机制的指导意见》，建立的重点河流相邻市县间上下游联防联控机制。</w:t>
      </w:r>
    </w:p>
    <w:p>
      <w:pPr>
        <w:spacing w:line="560" w:lineRule="exact"/>
        <w:rPr>
          <w:rFonts w:ascii="仿宋" w:hAnsi="仿宋" w:eastAsia="仿宋"/>
          <w:sz w:val="32"/>
          <w:szCs w:val="32"/>
        </w:rPr>
      </w:pPr>
    </w:p>
    <w:p>
      <w:pPr>
        <w:ind w:firstLine="640" w:firstLineChars="200"/>
        <w:rPr>
          <w:rFonts w:hint="eastAsia" w:eastAsia="仿宋_GB2312"/>
          <w:sz w:val="32"/>
        </w:rPr>
      </w:pPr>
    </w:p>
    <w:p>
      <w:pPr>
        <w:adjustRightInd w:val="0"/>
        <w:snapToGrid w:val="0"/>
        <w:spacing w:line="580" w:lineRule="exact"/>
        <w:ind w:firstLine="640" w:firstLineChars="200"/>
        <w:rPr>
          <w:rFonts w:hint="eastAsia" w:ascii="仿宋_GB2312" w:eastAsia="仿宋_GB2312"/>
          <w:sz w:val="32"/>
        </w:rPr>
      </w:pPr>
    </w:p>
    <w:p>
      <w:pPr>
        <w:adjustRightInd w:val="0"/>
        <w:snapToGrid w:val="0"/>
        <w:spacing w:line="580" w:lineRule="exact"/>
        <w:ind w:firstLine="640" w:firstLineChars="200"/>
        <w:rPr>
          <w:rFonts w:hint="eastAsia" w:ascii="仿宋_GB2312" w:eastAsia="仿宋_GB2312"/>
          <w:sz w:val="32"/>
        </w:rPr>
      </w:pPr>
    </w:p>
    <w:p>
      <w:pPr>
        <w:ind w:firstLine="600"/>
        <w:rPr>
          <w:rFonts w:hint="eastAsia" w:eastAsia="仿宋_GB2312"/>
          <w:sz w:val="32"/>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u w:val="single"/>
          <w:lang w:bidi="ar"/>
        </w:rPr>
      </w:pPr>
    </w:p>
    <w:p>
      <w:pPr>
        <w:rPr>
          <w:rFonts w:hint="eastAsia"/>
          <w:u w:val="single"/>
          <w:lang w:bidi="ar"/>
        </w:rPr>
      </w:pPr>
    </w:p>
    <w:p>
      <w:pPr>
        <w:ind w:firstLine="315" w:firstLineChars="150"/>
        <w:rPr>
          <w:rFonts w:hint="eastAsia"/>
          <w:lang w:bidi="ar"/>
        </w:rPr>
      </w:pPr>
      <w: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13335</wp:posOffset>
                </wp:positionV>
                <wp:extent cx="5657850" cy="635"/>
                <wp:effectExtent l="0" t="0" r="0" b="0"/>
                <wp:wrapNone/>
                <wp:docPr id="48" name="直接箭头连接符 48"/>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1.05pt;height:0.05pt;width:445.5pt;z-index:251660288;mso-width-relative:page;mso-height-relative:page;" filled="f" stroked="t" coordsize="21600,21600" o:gfxdata="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CB2EtMAAAAFAQAADwAAAAAAAAABACAAAAAiAAAAZHJzL2Rvd25yZXYueG1s&#10;UEsBAhQAFAAAAAgAh07iQAGb/KH9AQAA0AMAAA4AAAAAAAAAAQAgAAAAIgEAAGRycy9lMm9Eb2Mu&#10;eG1sUEsFBgAAAAAGAAYAWQEAAJEF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384810</wp:posOffset>
                </wp:positionV>
                <wp:extent cx="5657850" cy="635"/>
                <wp:effectExtent l="0" t="0" r="0" b="0"/>
                <wp:wrapNone/>
                <wp:docPr id="47" name="直接箭头连接符 47"/>
                <wp:cNvGraphicFramePr/>
                <a:graphic xmlns:a="http://schemas.openxmlformats.org/drawingml/2006/main">
                  <a:graphicData uri="http://schemas.microsoft.com/office/word/2010/wordprocessingShape">
                    <wps:wsp>
                      <wps:cNvCnPr>
                        <a:cxnSpLocks noChangeShapeType="1"/>
                      </wps:cNvCnPr>
                      <wps:spPr bwMode="auto">
                        <a:xfrm>
                          <a:off x="0" y="0"/>
                          <a:ext cx="5657850" cy="635"/>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0.05pt;margin-top:30.3pt;height:0.05pt;width:445.5pt;z-index:251659264;mso-width-relative:page;mso-height-relative:page;" filled="f" stroked="t" coordsize="21600,21600" o:gfxdata="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RTL9HNUAAAAHAQAADwAAAAAAAAABACAAAAAiAAAAZHJzL2Rvd25yZXYu&#10;eG1sUEsBAhQAFAAAAAgAh07iQD7brZ7+AQAA0AMAAA4AAAAAAAAAAQAgAAAAJAEAAGRycy9lMm9E&#10;b2MueG1sUEsFBgAAAAAGAAYAWQEAAJQFAAAAAA==&#10;">
                <v:fill on="f" focussize="0,0"/>
                <v:stroke color="#000000" joinstyle="round"/>
                <v:imagedata o:title=""/>
                <o:lock v:ext="edit" aspectratio="f"/>
              </v:shape>
            </w:pict>
          </mc:Fallback>
        </mc:AlternateContent>
      </w:r>
      <w:r>
        <w:rPr>
          <w:rFonts w:hint="eastAsia" w:ascii="仿宋_GB2312" w:eastAsia="仿宋_GB2312"/>
          <w:sz w:val="28"/>
          <w:szCs w:val="28"/>
          <w:lang w:bidi="ar"/>
        </w:rPr>
        <w:t xml:space="preserve">赤峰市人民政府办公室秘书二科           </w:t>
      </w:r>
      <w:r>
        <w:rPr>
          <w:rFonts w:ascii="仿宋_GB2312" w:eastAsia="仿宋_GB2312"/>
          <w:sz w:val="28"/>
          <w:szCs w:val="28"/>
          <w:lang w:bidi="ar"/>
        </w:rPr>
        <w:t xml:space="preserve"> </w:t>
      </w:r>
      <w:bookmarkStart w:id="15" w:name="来文成文日期"/>
      <w:bookmarkEnd w:id="15"/>
      <w:r>
        <w:rPr>
          <w:rFonts w:ascii="仿宋_GB2312" w:eastAsia="仿宋_GB2312"/>
          <w:sz w:val="28"/>
          <w:szCs w:val="28"/>
          <w:lang w:bidi="ar"/>
        </w:rPr>
        <w:t>2023</w:t>
      </w:r>
      <w:r>
        <w:rPr>
          <w:rFonts w:hint="eastAsia" w:ascii="仿宋_GB2312" w:eastAsia="仿宋_GB2312"/>
          <w:sz w:val="28"/>
          <w:szCs w:val="28"/>
          <w:lang w:bidi="ar"/>
        </w:rPr>
        <w:t>年4月26日印发</w:t>
      </w:r>
    </w:p>
    <w:p/>
    <w:sectPr>
      <w:pgSz w:w="11906" w:h="16838"/>
      <w:pgMar w:top="2041" w:right="1474"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华文楷体">
    <w:altName w:val="宋体"/>
    <w:panose1 w:val="02010600040101010101"/>
    <w:charset w:val="86"/>
    <w:family w:val="auto"/>
    <w:pitch w:val="default"/>
    <w:sig w:usb0="00000000" w:usb1="00000000" w:usb2="00000010" w:usb3="00000000" w:csb0="0004009F" w:csb1="00000000"/>
  </w:font>
  <w:font w:name="CESI楷体-GB2312">
    <w:altName w:val="微软雅黑"/>
    <w:panose1 w:val="00000000000000000000"/>
    <w:charset w:val="86"/>
    <w:family w:val="auto"/>
    <w:pitch w:val="default"/>
    <w:sig w:usb0="00000000" w:usb1="00000000" w:usb2="00000012" w:usb3="00000000" w:csb0="0004000F" w:csb1="00000000"/>
  </w:font>
  <w:font w:name="CESI仿宋-GB2312">
    <w:altName w:val="微软雅黑"/>
    <w:panose1 w:val="00000000000000000000"/>
    <w:charset w:val="86"/>
    <w:family w:val="auto"/>
    <w:pitch w:val="default"/>
    <w:sig w:usb0="00000000" w:usb1="00000000" w:usb2="00000010" w:usb3="00000000" w:csb0="0004000F"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35 -</w:t>
    </w:r>
    <w:r>
      <w:rPr>
        <w:rFonts w:ascii="宋体" w:hAnsi="宋体"/>
        <w:sz w:val="28"/>
        <w:szCs w:val="28"/>
      </w:rPr>
      <w:fldChar w:fldCharType="end"/>
    </w:r>
  </w:p>
  <w:p>
    <w:pPr>
      <w:pStyle w:val="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page" w:x="1892" w:y="-23"/>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- 36 -</w:t>
    </w:r>
    <w:r>
      <w:rPr>
        <w:rStyle w:val="6"/>
        <w:rFonts w:ascii="宋体" w:hAnsi="宋体"/>
        <w:sz w:val="28"/>
        <w:szCs w:val="28"/>
      </w:rP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4OTNiNmE5ZWU4YTMxOGZmYzcwOWI3YjNkY2MxMzEifQ=="/>
  </w:docVars>
  <w:rsids>
    <w:rsidRoot w:val="00000000"/>
    <w:rsid w:val="17B4073F"/>
    <w:rsid w:val="6FA84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bmp"/><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14779</Words>
  <Characters>15178</Characters>
  <Lines>0</Lines>
  <Paragraphs>0</Paragraphs>
  <TotalTime>244</TotalTime>
  <ScaleCrop>false</ScaleCrop>
  <LinksUpToDate>false</LinksUpToDate>
  <CharactersWithSpaces>15438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2023-05-15T02:45:00Z</dcterms:created>
  <dc:creator>admin</dc:creator>
  <cp:lastModifiedBy>梦魇</cp:lastModifiedBy>
  <dcterms:modified xsi:type="dcterms:W3CDTF">2023-08-07T06:59:51Z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A02B9ED4C9E645B78762F43C331C36A9_12</vt:lpwstr>
  </property>
</Properties>
</file>