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951FB">
      <w:pPr>
        <w:adjustRightInd w:val="0"/>
        <w:snapToGrid w:val="0"/>
        <w:spacing w:line="520" w:lineRule="exact"/>
        <w:rPr>
          <w:rFonts w:hint="eastAsia"/>
          <w:sz w:val="44"/>
        </w:rPr>
      </w:pPr>
      <w:bookmarkStart w:id="0" w:name="二维条码"/>
      <w:bookmarkEnd w:id="0"/>
    </w:p>
    <w:p w14:paraId="52247808">
      <w:pPr>
        <w:adjustRightInd w:val="0"/>
        <w:snapToGrid w:val="0"/>
        <w:spacing w:line="520" w:lineRule="exact"/>
        <w:rPr>
          <w:rFonts w:hint="eastAsia"/>
          <w:sz w:val="44"/>
        </w:rPr>
      </w:pPr>
    </w:p>
    <w:p w14:paraId="756E6A76">
      <w:pPr>
        <w:adjustRightInd w:val="0"/>
        <w:snapToGrid w:val="0"/>
        <w:spacing w:line="520" w:lineRule="exact"/>
        <w:rPr>
          <w:rFonts w:hint="eastAsia"/>
          <w:sz w:val="44"/>
        </w:rPr>
      </w:pPr>
      <w:bookmarkStart w:id="1" w:name="缓急"/>
      <w:bookmarkEnd w:id="1"/>
      <w:r>
        <w:rPr>
          <w:sz w:val="44"/>
        </w:rPr>
        <w:t xml:space="preserve"> </w:t>
      </w:r>
    </w:p>
    <w:p w14:paraId="2E3C549B">
      <w:pPr>
        <w:adjustRightInd w:val="0"/>
        <w:snapToGrid w:val="0"/>
        <w:spacing w:line="520" w:lineRule="exact"/>
        <w:rPr>
          <w:rFonts w:hint="eastAsia" w:ascii="黑体" w:eastAsia="黑体"/>
          <w:sz w:val="32"/>
          <w:szCs w:val="32"/>
        </w:rPr>
      </w:pPr>
    </w:p>
    <w:p w14:paraId="7D82E626">
      <w:pPr>
        <w:adjustRightInd w:val="0"/>
        <w:snapToGrid w:val="0"/>
        <w:spacing w:line="520" w:lineRule="exact"/>
        <w:rPr>
          <w:rFonts w:hint="eastAsia"/>
        </w:rPr>
      </w:pPr>
    </w:p>
    <w:p w14:paraId="0C70CB22">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r>
        <w:drawing>
          <wp:anchor distT="0" distB="0" distL="114300" distR="114300" simplePos="0" relativeHeight="251662336" behindDoc="1" locked="0" layoutInCell="1" allowOverlap="1">
            <wp:simplePos x="0" y="0"/>
            <wp:positionH relativeFrom="column">
              <wp:posOffset>57785</wp:posOffset>
            </wp:positionH>
            <wp:positionV relativeFrom="paragraph">
              <wp:posOffset>6985</wp:posOffset>
            </wp:positionV>
            <wp:extent cx="5648325" cy="2476500"/>
            <wp:effectExtent l="0" t="0" r="9525" b="0"/>
            <wp:wrapNone/>
            <wp:docPr id="3"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政府办发"/>
                    <pic:cNvPicPr>
                      <a:picLocks noChangeAspect="1"/>
                    </pic:cNvPicPr>
                  </pic:nvPicPr>
                  <pic:blipFill>
                    <a:blip r:embed="rId8"/>
                    <a:stretch>
                      <a:fillRect/>
                    </a:stretch>
                  </pic:blipFill>
                  <pic:spPr>
                    <a:xfrm>
                      <a:off x="0" y="0"/>
                      <a:ext cx="5648325" cy="2476500"/>
                    </a:xfrm>
                    <a:prstGeom prst="rect">
                      <a:avLst/>
                    </a:prstGeom>
                    <a:noFill/>
                    <a:ln>
                      <a:noFill/>
                    </a:ln>
                  </pic:spPr>
                </pic:pic>
              </a:graphicData>
            </a:graphic>
          </wp:anchor>
        </w:drawing>
      </w:r>
    </w:p>
    <w:p w14:paraId="394E3096">
      <w:pPr>
        <w:adjustRightInd w:val="0"/>
        <w:snapToGrid w:val="0"/>
        <w:spacing w:line="360" w:lineRule="auto"/>
        <w:jc w:val="center"/>
        <w:rPr>
          <w:rFonts w:hint="eastAsia" w:ascii="宋体" w:hAnsi="宋体"/>
          <w:b/>
          <w:color w:val="FF0000"/>
          <w:spacing w:val="-20"/>
          <w:w w:val="50"/>
          <w:sz w:val="32"/>
          <w:szCs w:val="32"/>
        </w:rPr>
      </w:pPr>
    </w:p>
    <w:p w14:paraId="333C77F6">
      <w:pPr>
        <w:adjustRightInd w:val="0"/>
        <w:snapToGrid w:val="0"/>
        <w:spacing w:line="480" w:lineRule="exact"/>
        <w:ind w:firstLine="160" w:firstLineChars="50"/>
        <w:rPr>
          <w:rFonts w:ascii="仿宋_GB2312" w:hAnsi="华文仿宋" w:eastAsia="仿宋_GB2312"/>
          <w:sz w:val="32"/>
        </w:rPr>
      </w:pPr>
    </w:p>
    <w:p w14:paraId="3F1BCE24">
      <w:pPr>
        <w:adjustRightInd w:val="0"/>
        <w:snapToGrid w:val="0"/>
        <w:spacing w:line="480" w:lineRule="exact"/>
        <w:ind w:firstLine="160" w:firstLineChars="50"/>
        <w:rPr>
          <w:rFonts w:ascii="仿宋_GB2312" w:hAnsi="华文仿宋" w:eastAsia="仿宋_GB2312"/>
          <w:sz w:val="32"/>
        </w:rPr>
      </w:pPr>
    </w:p>
    <w:p w14:paraId="2F716CCF">
      <w:pPr>
        <w:adjustRightInd w:val="0"/>
        <w:snapToGrid w:val="0"/>
        <w:spacing w:line="480" w:lineRule="exact"/>
        <w:ind w:firstLine="160" w:firstLineChars="50"/>
        <w:rPr>
          <w:rFonts w:ascii="仿宋_GB2312" w:hAnsi="华文仿宋" w:eastAsia="仿宋_GB2312"/>
          <w:sz w:val="32"/>
        </w:rPr>
      </w:pPr>
    </w:p>
    <w:p w14:paraId="6AE5BBCE">
      <w:pPr>
        <w:adjustRightInd w:val="0"/>
        <w:snapToGrid w:val="0"/>
        <w:spacing w:line="480" w:lineRule="exact"/>
        <w:ind w:firstLine="105" w:firstLineChars="50"/>
        <w:rPr>
          <w:rFonts w:hint="eastAsia" w:ascii="仿宋_GB2312" w:hAnsi="华文仿宋" w:eastAsia="仿宋_GB2312"/>
          <w:sz w:val="32"/>
        </w:rPr>
      </w:pPr>
      <w:bookmarkStart w:id="6" w:name="_GoBack"/>
      <w:bookmarkEnd w:id="6"/>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203835</wp:posOffset>
                </wp:positionV>
                <wp:extent cx="4142105" cy="4324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14:paraId="5DF2CC35">
                            <w:pPr>
                              <w:jc w:val="center"/>
                              <w:rPr>
                                <w:rFonts w:hint="eastAsia" w:ascii="仿宋_GB2312" w:hAnsi="仿宋" w:eastAsia="仿宋_GB2312"/>
                                <w:sz w:val="32"/>
                                <w:szCs w:val="32"/>
                              </w:rPr>
                            </w:pPr>
                            <w:bookmarkStart w:id="5" w:name="文号"/>
                            <w:bookmarkEnd w:id="5"/>
                            <w:r>
                              <w:rPr>
                                <w:rFonts w:hint="eastAsia" w:ascii="仿宋_GB2312" w:hAnsi="仿宋" w:eastAsia="仿宋_GB2312"/>
                                <w:sz w:val="32"/>
                                <w:szCs w:val="32"/>
                              </w:rPr>
                              <w:t>赤政办发〔2023〕32号</w:t>
                            </w:r>
                          </w:p>
                        </w:txbxContent>
                      </wps:txbx>
                      <wps:bodyPr upright="1"/>
                    </wps:wsp>
                  </a:graphicData>
                </a:graphic>
              </wp:anchor>
            </w:drawing>
          </mc:Choice>
          <mc:Fallback>
            <w:pict>
              <v:shape id="_x0000_s1026" o:spid="_x0000_s1026" o:spt="202" type="#_x0000_t202" style="position:absolute;left:0pt;margin-top:16.05pt;height:34.05pt;width:326.15pt;mso-position-horizontal:center;z-index:25165926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">
                <v:path/>
                <v:fill on="t" opacity="0f" focussize="0,0"/>
                <v:stroke on="f"/>
                <v:imagedata o:title=""/>
                <o:lock v:ext="edit" grouping="f" rotation="f" text="f" aspectratio="f"/>
                <v:textbox>
                  <w:txbxContent>
                    <w:p w14:paraId="5DF2CC35">
                      <w:pPr>
                        <w:jc w:val="center"/>
                        <w:rPr>
                          <w:rFonts w:hint="eastAsia" w:ascii="仿宋_GB2312" w:hAnsi="仿宋" w:eastAsia="仿宋_GB2312"/>
                          <w:sz w:val="32"/>
                          <w:szCs w:val="32"/>
                        </w:rPr>
                      </w:pPr>
                      <w:bookmarkStart w:id="5" w:name="文号"/>
                      <w:bookmarkEnd w:id="5"/>
                      <w:r>
                        <w:rPr>
                          <w:rFonts w:hint="eastAsia" w:ascii="仿宋_GB2312" w:hAnsi="仿宋" w:eastAsia="仿宋_GB2312"/>
                          <w:sz w:val="32"/>
                          <w:szCs w:val="32"/>
                        </w:rPr>
                        <w:t>赤政办发〔2023〕32号</w:t>
                      </w:r>
                    </w:p>
                  </w:txbxContent>
                </v:textbox>
              </v:shape>
            </w:pict>
          </mc:Fallback>
        </mc:AlternateContent>
      </w:r>
    </w:p>
    <w:p w14:paraId="053A8573">
      <w:pPr>
        <w:adjustRightInd w:val="0"/>
        <w:snapToGrid w:val="0"/>
        <w:spacing w:line="480" w:lineRule="exact"/>
        <w:ind w:firstLine="160" w:firstLineChars="50"/>
        <w:rPr>
          <w:rFonts w:hint="eastAsia" w:ascii="仿宋_GB2312" w:hAnsi="华文仿宋" w:eastAsia="仿宋_GB2312"/>
          <w:sz w:val="32"/>
        </w:rPr>
      </w:pPr>
    </w:p>
    <w:p w14:paraId="1BC12484">
      <w:pPr>
        <w:adjustRightInd w:val="0"/>
        <w:snapToGrid w:val="0"/>
        <w:spacing w:line="480" w:lineRule="exact"/>
        <w:ind w:firstLine="160" w:firstLineChars="50"/>
        <w:rPr>
          <w:rFonts w:hint="eastAsia" w:ascii="仿宋_GB2312" w:hAnsi="华文仿宋" w:eastAsia="仿宋_GB2312"/>
          <w:sz w:val="32"/>
        </w:rPr>
      </w:pPr>
      <w:r>
        <w:rPr>
          <w:rFonts w:hint="eastAsia" w:ascii="仿宋_GB2312" w:hAnsi="华文仿宋" w:eastAsia="仿宋_GB2312"/>
          <w:sz w:val="32"/>
        </w:rPr>
        <w:t xml:space="preserve">    </w:t>
      </w:r>
    </w:p>
    <w:p w14:paraId="6EB68C4C">
      <w:pPr>
        <w:rPr>
          <w:rFonts w:hint="eastAsia"/>
          <w:sz w:val="30"/>
        </w:rPr>
      </w:pPr>
      <w:bookmarkStart w:id="2" w:name="标题"/>
      <w:bookmarkEnd w:id="2"/>
    </w:p>
    <w:p w14:paraId="2A8C9BF2">
      <w:pPr>
        <w:rPr>
          <w:rFonts w:hint="eastAsia" w:eastAsia="仿宋_GB2312"/>
          <w:sz w:val="32"/>
        </w:rPr>
      </w:pPr>
      <w:r>
        <w:rPr>
          <w:rFonts w:hint="eastAsia" w:eastAsia="仿宋_GB2312"/>
          <w:sz w:val="32"/>
        </w:rPr>
        <w:t xml:space="preserve">   </w:t>
      </w:r>
    </w:p>
    <w:p w14:paraId="72E899C0">
      <w:pPr>
        <w:spacing w:line="560" w:lineRule="exact"/>
        <w:jc w:val="center"/>
        <w:rPr>
          <w:rFonts w:ascii="方正小标宋_GBK" w:hAnsi="宋体" w:eastAsia="方正小标宋_GBK" w:cs="宋体"/>
          <w:bCs/>
          <w:sz w:val="44"/>
          <w:szCs w:val="44"/>
        </w:rPr>
      </w:pPr>
      <w:bookmarkStart w:id="3" w:name="内容"/>
      <w:bookmarkEnd w:id="3"/>
      <w:r>
        <w:rPr>
          <w:rFonts w:hint="eastAsia" w:ascii="方正小标宋_GBK" w:hAnsi="宋体" w:eastAsia="方正小标宋_GBK" w:cs="宋体"/>
          <w:bCs/>
          <w:sz w:val="44"/>
          <w:szCs w:val="44"/>
        </w:rPr>
        <w:t>赤峰市</w:t>
      </w:r>
      <w:r>
        <w:rPr>
          <w:rFonts w:ascii="方正小标宋_GBK" w:hAnsi="宋体" w:eastAsia="方正小标宋_GBK" w:cs="宋体"/>
          <w:bCs/>
          <w:sz w:val="44"/>
          <w:szCs w:val="44"/>
        </w:rPr>
        <w:t>人民政府办公室</w:t>
      </w:r>
    </w:p>
    <w:p w14:paraId="1BDC2A26">
      <w:pPr>
        <w:spacing w:line="560" w:lineRule="exact"/>
        <w:jc w:val="center"/>
        <w:rPr>
          <w:rFonts w:hint="eastAsia" w:ascii="方正小标宋_GBK" w:hAnsi="宋体" w:eastAsia="方正小标宋_GBK" w:cs="宋体"/>
          <w:bCs/>
          <w:sz w:val="44"/>
          <w:szCs w:val="44"/>
        </w:rPr>
      </w:pPr>
      <w:r>
        <w:rPr>
          <w:rFonts w:hint="eastAsia" w:ascii="方正小标宋_GBK" w:hAnsi="宋体" w:eastAsia="方正小标宋_GBK" w:cs="宋体"/>
          <w:bCs/>
          <w:sz w:val="44"/>
          <w:szCs w:val="44"/>
        </w:rPr>
        <w:t>关于修改赤政办发〔2022〕6号文件</w:t>
      </w:r>
    </w:p>
    <w:p w14:paraId="18282367">
      <w:pPr>
        <w:spacing w:line="560" w:lineRule="exact"/>
        <w:jc w:val="center"/>
        <w:rPr>
          <w:rFonts w:hint="eastAsia" w:ascii="方正小标宋_GBK" w:hAnsi="宋体" w:eastAsia="方正小标宋_GBK" w:cs="宋体"/>
          <w:bCs/>
          <w:sz w:val="44"/>
          <w:szCs w:val="44"/>
        </w:rPr>
      </w:pPr>
      <w:r>
        <w:rPr>
          <w:rFonts w:hint="eastAsia" w:ascii="方正小标宋_GBK" w:hAnsi="宋体" w:eastAsia="方正小标宋_GBK" w:cs="宋体"/>
          <w:bCs/>
          <w:sz w:val="44"/>
          <w:szCs w:val="44"/>
        </w:rPr>
        <w:t>相关内容的通知</w:t>
      </w:r>
    </w:p>
    <w:p w14:paraId="48CC2891">
      <w:pPr>
        <w:spacing w:line="560" w:lineRule="exact"/>
        <w:jc w:val="center"/>
        <w:rPr>
          <w:rFonts w:hint="eastAsia" w:ascii="方正楷体_GBK" w:hAnsi="方正楷体_GBK" w:eastAsia="方正楷体_GBK" w:cs="方正楷体_GBK"/>
          <w:sz w:val="32"/>
          <w:szCs w:val="32"/>
        </w:rPr>
      </w:pPr>
    </w:p>
    <w:p w14:paraId="4CB7A5D9">
      <w:pPr>
        <w:spacing w:line="560" w:lineRule="exact"/>
        <w:rPr>
          <w:rFonts w:hint="eastAsia" w:ascii="仿宋_GB2312" w:hAnsi="宋体" w:eastAsia="仿宋_GB2312" w:cs="仿宋_GB2312"/>
          <w:sz w:val="32"/>
          <w:szCs w:val="32"/>
        </w:rPr>
      </w:pPr>
    </w:p>
    <w:p w14:paraId="4ABCD5D2">
      <w:pPr>
        <w:spacing w:line="560" w:lineRule="exact"/>
        <w:rPr>
          <w:rFonts w:hint="eastAsia" w:ascii="仿宋_GB2312" w:hAnsi="宋体" w:eastAsia="仿宋_GB2312" w:cs="仿宋_GB2312"/>
          <w:sz w:val="32"/>
          <w:szCs w:val="32"/>
        </w:rPr>
      </w:pPr>
      <w:r>
        <w:rPr>
          <w:rFonts w:hint="eastAsia" w:ascii="仿宋_GB2312" w:hAnsi="宋体" w:eastAsia="仿宋_GB2312" w:cs="仿宋_GB2312"/>
          <w:sz w:val="32"/>
          <w:szCs w:val="32"/>
        </w:rPr>
        <w:t>各旗县区人民政府，市直各委办局：</w:t>
      </w:r>
    </w:p>
    <w:p w14:paraId="5713453D">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按照《内蒙古自治区2023年坚持稳中快进稳中优进推动产业高质量发展政策清单》（内政发〔2023〕3号）精神，结合我市飞地经济发展实际，经市政府认真研究，决定对《赤峰市人民政府办公室关于赤峰市实施工业项目“飞地经济”政策的指导意见》（赤政办发〔2022〕6号）相关内容进行修改，现将有关事宜通知如下。</w:t>
      </w:r>
    </w:p>
    <w:p w14:paraId="05467684">
      <w:pPr>
        <w:tabs>
          <w:tab w:val="left" w:pos="1555"/>
        </w:tabs>
        <w:spacing w:line="560" w:lineRule="exact"/>
        <w:ind w:firstLine="640" w:firstLineChars="200"/>
        <w:outlineLvl w:val="0"/>
        <w:rPr>
          <w:rFonts w:hint="eastAsia" w:ascii="仿宋_GB2312" w:hAnsi="宋体" w:eastAsia="仿宋_GB2312" w:cs="仿宋_GB2312"/>
          <w:sz w:val="32"/>
          <w:szCs w:val="32"/>
        </w:rPr>
      </w:pPr>
      <w:r>
        <w:rPr>
          <w:rFonts w:hint="eastAsia" w:ascii="仿宋_GB2312" w:hAnsi="宋体" w:eastAsia="仿宋_GB2312" w:cs="仿宋_GB2312"/>
          <w:sz w:val="32"/>
          <w:szCs w:val="32"/>
        </w:rPr>
        <w:t>一、将“三、投入分担和利益分享中的（三）任务考核：在招商引资年度任务考核中，‘飞地项目’项目数、完成投资数均按50%计入‘飞出地’、50%计入‘飞入地’计算。”修改为“在年度任务考核中，除税收外其他相关指标按照各50%的比例计入‘飞入地’和‘飞出地’，重大项目可由‘飞入地’‘飞出地’政府协商一致、形成协议，按协议比例执行”。</w:t>
      </w:r>
    </w:p>
    <w:p w14:paraId="78C6DC72">
      <w:pPr>
        <w:tabs>
          <w:tab w:val="left" w:pos="1555"/>
        </w:tabs>
        <w:spacing w:line="560" w:lineRule="exact"/>
        <w:ind w:firstLine="640" w:firstLineChars="200"/>
        <w:outlineLvl w:val="0"/>
        <w:rPr>
          <w:rFonts w:hint="eastAsia" w:ascii="仿宋_GB2312" w:hAnsi="宋体" w:eastAsia="仿宋_GB2312" w:cs="仿宋_GB2312"/>
          <w:sz w:val="32"/>
          <w:szCs w:val="32"/>
        </w:rPr>
      </w:pPr>
      <w:r>
        <w:rPr>
          <w:rFonts w:hint="eastAsia" w:ascii="仿宋_GB2312" w:hAnsi="宋体" w:eastAsia="仿宋_GB2312" w:cs="仿宋_GB2312"/>
          <w:sz w:val="32"/>
          <w:szCs w:val="32"/>
        </w:rPr>
        <w:t>二、因领导小组成员变动，对全市工业“飞地经济”领导小组成员名单予以调整。</w:t>
      </w:r>
    </w:p>
    <w:p w14:paraId="4873A00D">
      <w:pPr>
        <w:pStyle w:val="2"/>
        <w:ind w:firstLine="640" w:firstLineChars="200"/>
        <w:rPr>
          <w:rFonts w:hint="eastAsia" w:ascii="仿宋_GB2312" w:eastAsia="仿宋_GB2312"/>
        </w:rPr>
      </w:pPr>
      <w:r>
        <w:rPr>
          <w:rFonts w:hint="eastAsia" w:ascii="仿宋_GB2312" w:eastAsia="仿宋_GB2312" w:cs="仿宋_GB2312"/>
          <w:sz w:val="32"/>
          <w:szCs w:val="32"/>
        </w:rPr>
        <w:t>本通知自公布之日起施行。</w:t>
      </w:r>
    </w:p>
    <w:p w14:paraId="4FD8F89C">
      <w:pPr>
        <w:pStyle w:val="2"/>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《赤峰市人民政府办公室关于赤峰市实施工业项目“飞地经济”政策的指导意见》（赤政办发〔2022〕6号）根据本通知做相应修改（修改稿附后）。</w:t>
      </w:r>
    </w:p>
    <w:p w14:paraId="08E55921">
      <w:pPr>
        <w:pStyle w:val="2"/>
        <w:ind w:firstLine="640" w:firstLineChars="200"/>
        <w:rPr>
          <w:rFonts w:hint="eastAsia" w:ascii="仿宋_GB2312" w:eastAsia="仿宋_GB2312" w:cs="仿宋_GB2312"/>
          <w:sz w:val="32"/>
          <w:szCs w:val="32"/>
        </w:rPr>
      </w:pPr>
    </w:p>
    <w:p w14:paraId="4C8E9DF8">
      <w:pPr>
        <w:pStyle w:val="2"/>
        <w:ind w:firstLine="640" w:firstLineChars="200"/>
        <w:rPr>
          <w:rFonts w:ascii="仿宋_GB2312" w:eastAsia="仿宋_GB2312" w:cs="仿宋_GB2312"/>
          <w:sz w:val="32"/>
          <w:szCs w:val="32"/>
        </w:rPr>
      </w:pPr>
    </w:p>
    <w:p w14:paraId="09B078F1">
      <w:pPr>
        <w:pStyle w:val="2"/>
        <w:ind w:firstLine="640" w:firstLineChars="200"/>
        <w:rPr>
          <w:rFonts w:hint="eastAsia" w:ascii="仿宋_GB2312" w:eastAsia="仿宋_GB2312" w:cs="仿宋_GB2312"/>
          <w:sz w:val="32"/>
          <w:szCs w:val="32"/>
        </w:rPr>
      </w:pPr>
    </w:p>
    <w:p w14:paraId="4A32ECAD">
      <w:pPr>
        <w:pStyle w:val="2"/>
        <w:ind w:right="640" w:firstLine="5280" w:firstLineChars="1650"/>
        <w:rPr>
          <w:rFonts w:hint="eastAsia" w:ascii="仿宋_GB2312" w:eastAsia="仿宋_GB2312" w:cs="仿宋_GB2312"/>
          <w:sz w:val="32"/>
          <w:szCs w:val="32"/>
        </w:rPr>
      </w:pPr>
      <w:r>
        <w:rPr>
          <w:rFonts w:hint="eastAsia" w:ascii="仿宋_GB2312" w:eastAsia="仿宋_GB2312" w:cs="仿宋_GB2312"/>
          <w:sz w:val="32"/>
          <w:szCs w:val="32"/>
        </w:rPr>
        <w:t>2023年</w:t>
      </w:r>
      <w:r>
        <w:rPr>
          <w:rFonts w:ascii="仿宋_GB2312" w:eastAsia="仿宋_GB2312" w:cs="仿宋_GB2312"/>
          <w:sz w:val="32"/>
          <w:szCs w:val="32"/>
        </w:rPr>
        <w:t>6</w:t>
      </w:r>
      <w:r>
        <w:rPr>
          <w:rFonts w:hint="eastAsia" w:ascii="仿宋_GB2312" w:eastAsia="仿宋_GB2312" w:cs="仿宋_GB2312"/>
          <w:sz w:val="32"/>
          <w:szCs w:val="32"/>
        </w:rPr>
        <w:t>月</w:t>
      </w:r>
      <w:r>
        <w:rPr>
          <w:rFonts w:ascii="仿宋_GB2312" w:eastAsia="仿宋_GB2312" w:cs="仿宋_GB2312"/>
          <w:sz w:val="32"/>
          <w:szCs w:val="32"/>
        </w:rPr>
        <w:t>5</w:t>
      </w:r>
      <w:r>
        <w:rPr>
          <w:rFonts w:hint="eastAsia" w:ascii="仿宋_GB2312" w:eastAsia="仿宋_GB2312" w:cs="仿宋_GB2312"/>
          <w:sz w:val="32"/>
          <w:szCs w:val="32"/>
        </w:rPr>
        <w:t>日</w:t>
      </w:r>
    </w:p>
    <w:p w14:paraId="274F0CAB">
      <w:pPr>
        <w:pStyle w:val="2"/>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（此件公开发布）</w:t>
      </w:r>
    </w:p>
    <w:p w14:paraId="3DCE3216"/>
    <w:p w14:paraId="1AA726FF">
      <w:pPr>
        <w:pStyle w:val="2"/>
      </w:pPr>
    </w:p>
    <w:p w14:paraId="511DA48B">
      <w:pPr>
        <w:pStyle w:val="2"/>
        <w:rPr>
          <w:rFonts w:hint="eastAsia"/>
        </w:rPr>
      </w:pPr>
    </w:p>
    <w:p w14:paraId="6377D385">
      <w:pPr>
        <w:spacing w:line="600" w:lineRule="exact"/>
        <w:jc w:val="center"/>
        <w:rPr>
          <w:rFonts w:ascii="方正小标宋简体" w:hAnsi="Helvetica" w:eastAsia="方正小标宋简体" w:cs="Helvetica"/>
          <w:bCs/>
          <w:spacing w:val="24"/>
          <w:kern w:val="0"/>
          <w:sz w:val="44"/>
          <w:szCs w:val="44"/>
        </w:rPr>
      </w:pPr>
      <w:r>
        <w:rPr>
          <w:rFonts w:hint="eastAsia" w:ascii="方正小标宋简体" w:hAnsi="Helvetica" w:eastAsia="方正小标宋简体" w:cs="Helvetica"/>
          <w:bCs/>
          <w:spacing w:val="24"/>
          <w:kern w:val="0"/>
          <w:sz w:val="44"/>
          <w:szCs w:val="44"/>
        </w:rPr>
        <w:t>赤峰市人民政府办公室关于赤峰市实施</w:t>
      </w:r>
    </w:p>
    <w:p w14:paraId="72BCF7BB">
      <w:pPr>
        <w:spacing w:line="600" w:lineRule="exact"/>
        <w:jc w:val="center"/>
        <w:rPr>
          <w:rFonts w:ascii="仿宋_GB2312" w:hAnsi="Helvetica" w:eastAsia="仿宋_GB2312" w:cs="Helvetica"/>
          <w:kern w:val="0"/>
          <w:sz w:val="32"/>
          <w:szCs w:val="32"/>
        </w:rPr>
      </w:pPr>
      <w:r>
        <w:rPr>
          <w:rFonts w:hint="eastAsia" w:ascii="方正小标宋简体" w:hAnsi="Helvetica" w:eastAsia="方正小标宋简体" w:cs="Helvetica"/>
          <w:bCs/>
          <w:kern w:val="0"/>
          <w:sz w:val="44"/>
          <w:szCs w:val="44"/>
        </w:rPr>
        <w:t>工业项目“飞地经济”政策的指导意见</w:t>
      </w:r>
    </w:p>
    <w:p w14:paraId="5D2E27D9">
      <w:pPr>
        <w:spacing w:line="200" w:lineRule="atLeast"/>
        <w:rPr>
          <w:rFonts w:ascii="仿宋_GB2312" w:hAnsi="Helvetica" w:eastAsia="仿宋_GB2312" w:cs="Helvetica"/>
          <w:kern w:val="0"/>
          <w:sz w:val="32"/>
          <w:szCs w:val="32"/>
        </w:rPr>
      </w:pPr>
    </w:p>
    <w:p w14:paraId="1F294613">
      <w:pPr>
        <w:spacing w:line="200" w:lineRule="atLeast"/>
        <w:rPr>
          <w:rFonts w:ascii="仿宋_GB2312" w:hAnsi="Helvetica" w:eastAsia="仿宋_GB2312" w:cs="Helvetica"/>
          <w:kern w:val="0"/>
          <w:sz w:val="32"/>
          <w:szCs w:val="32"/>
        </w:rPr>
      </w:pPr>
      <w:r>
        <w:rPr>
          <w:rFonts w:hint="eastAsia" w:ascii="仿宋_GB2312" w:hAnsi="Helvetica" w:eastAsia="仿宋_GB2312" w:cs="Helvetica"/>
          <w:kern w:val="0"/>
          <w:sz w:val="32"/>
          <w:szCs w:val="32"/>
        </w:rPr>
        <w:t>各旗县区人民政府，市直各委办局：</w:t>
      </w:r>
    </w:p>
    <w:p w14:paraId="685B895A">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为贯彻落实中央经济工作会议精神、自治区第十一次党代会及赤峰市第八次党代会精神，充分依托我市资源禀赋、产业基础及区位优势，积极承接市外高端产业、优质项目向我市加速集中，形成绿色农畜产品加工、现代冶炼加工、新能源、化工、现代医药、装备制造、新材料等产业集群，推动园区重点产业实现集中集约集聚高质量发展，经市政府同意，现就我市实施工业项目“飞地经济”政策制定如下指导意见。</w:t>
      </w:r>
    </w:p>
    <w:p w14:paraId="56AE6ABA">
      <w:pPr>
        <w:spacing w:line="560" w:lineRule="exact"/>
        <w:ind w:firstLine="640" w:firstLineChars="200"/>
        <w:rPr>
          <w:rFonts w:ascii="黑体" w:hAnsi="黑体" w:eastAsia="黑体" w:cs="Helvetica"/>
          <w:bCs/>
          <w:kern w:val="0"/>
          <w:sz w:val="32"/>
          <w:szCs w:val="32"/>
        </w:rPr>
      </w:pPr>
      <w:r>
        <w:rPr>
          <w:rFonts w:hint="eastAsia" w:ascii="黑体" w:hAnsi="黑体" w:eastAsia="黑体" w:cs="Helvetica"/>
          <w:bCs/>
          <w:kern w:val="0"/>
          <w:sz w:val="32"/>
          <w:szCs w:val="32"/>
        </w:rPr>
        <w:t>一、政策适用范围</w:t>
      </w:r>
    </w:p>
    <w:p w14:paraId="3A6D12EB">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本意见适用的“飞地项目”，是指在本市范围内，包括但不限于通过搬迁易址、兼并重组、退城入园、招商引资等方式落地其他旗县区或开发区（产业园）的工业项目。“飞出地”为项目飞出的旗县区或开发区（产业园），“飞入地”为项目落地的开发区（产业园）。各旗县区或开发区（产业园）间可互为“飞出地”和“飞入地”。</w:t>
      </w:r>
    </w:p>
    <w:p w14:paraId="4A6EF556">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开发区为我市列入《内蒙古自治区开发区审核公告目录》中的5个工业园区，包括：赤峰高新技术产业开发区（东山产业园、红山产业园、松山产业园、元宝山产业园）、赤峰有色金属开发区（林西产业园、林东产业园）、赤峰冶金化工开发区（克什克腾产业园、巴林右旗产业园）、赤峰农畜产品开发区（翁牛特旗产业园、敖汉旗产业园）、赤峰承接产业开发区（宁城产业园）。</w:t>
      </w:r>
    </w:p>
    <w:p w14:paraId="475796D5">
      <w:pPr>
        <w:spacing w:line="560" w:lineRule="exact"/>
        <w:ind w:firstLine="640" w:firstLineChars="200"/>
        <w:rPr>
          <w:rFonts w:ascii="黑体" w:hAnsi="黑体" w:eastAsia="黑体" w:cs="Helvetica"/>
          <w:bCs/>
          <w:kern w:val="0"/>
          <w:sz w:val="32"/>
          <w:szCs w:val="32"/>
        </w:rPr>
      </w:pPr>
      <w:r>
        <w:rPr>
          <w:rFonts w:hint="eastAsia" w:ascii="黑体" w:hAnsi="黑体" w:eastAsia="黑体" w:cs="Helvetica"/>
          <w:bCs/>
          <w:kern w:val="0"/>
          <w:sz w:val="32"/>
          <w:szCs w:val="32"/>
        </w:rPr>
        <w:t>二、“飞地项目”准入条件</w:t>
      </w:r>
    </w:p>
    <w:p w14:paraId="3FDFFCEE">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（一）符合国家产业政策和“生态优先，绿色发展”要求，符合“双碳”“双控”、生态环保和安全生产等有关法律法规及政策规定。</w:t>
      </w:r>
    </w:p>
    <w:p w14:paraId="43270F74">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（二）符合各园区相关规划，符合“飞入地”产业准入条件。</w:t>
      </w:r>
    </w:p>
    <w:p w14:paraId="7994667A">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w:t>
      </w:r>
      <w:r>
        <w:rPr>
          <w:rFonts w:hint="eastAsia" w:ascii="仿宋_GB2312" w:hAnsi="Helvetica" w:eastAsia="仿宋_GB2312" w:cs="Helvetica"/>
          <w:spacing w:val="-28"/>
          <w:kern w:val="0"/>
          <w:sz w:val="32"/>
          <w:szCs w:val="32"/>
        </w:rPr>
        <w:t>三）符</w:t>
      </w:r>
      <w:r>
        <w:rPr>
          <w:rFonts w:hint="eastAsia" w:ascii="仿宋_GB2312" w:hAnsi="Helvetica" w:eastAsia="仿宋_GB2312" w:cs="Helvetica"/>
          <w:kern w:val="0"/>
          <w:sz w:val="32"/>
          <w:szCs w:val="32"/>
        </w:rPr>
        <w:t>合各园区产业定位及延链补链强链要求。</w:t>
      </w:r>
    </w:p>
    <w:p w14:paraId="274E1717">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（四）符合各园区入园一次性固定资产投资或亩均固定资产投资标准要求。</w:t>
      </w:r>
    </w:p>
    <w:p w14:paraId="0180ACFF">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1.一次性固定资产投资要求：落地中心城区园区的项目一次性固定资产投资不少于5000万元；落地环中心城区园区的项目一次性固定资产投资不少于3000万元；落地北部旗县园区的项目一次性固定资产投资不少于1000万元。</w:t>
      </w:r>
    </w:p>
    <w:p w14:paraId="41BE1CCF">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2.亩均固定资产投资要求：落地中心城区园区的项目不低于200万元/亩；落地环中心城区园区的项目不低于150万元/亩；落地北部旗县园区的项目不低于100万元/亩。</w:t>
      </w:r>
    </w:p>
    <w:p w14:paraId="0FD67F20">
      <w:pPr>
        <w:spacing w:line="560" w:lineRule="exact"/>
        <w:ind w:firstLine="640" w:firstLineChars="200"/>
        <w:rPr>
          <w:rFonts w:ascii="黑体" w:hAnsi="黑体" w:eastAsia="黑体" w:cs="Helvetica"/>
          <w:bCs/>
          <w:kern w:val="0"/>
          <w:sz w:val="32"/>
          <w:szCs w:val="32"/>
        </w:rPr>
      </w:pPr>
      <w:r>
        <w:rPr>
          <w:rFonts w:hint="eastAsia" w:ascii="黑体" w:hAnsi="黑体" w:eastAsia="黑体" w:cs="Helvetica"/>
          <w:bCs/>
          <w:kern w:val="0"/>
          <w:sz w:val="32"/>
          <w:szCs w:val="32"/>
        </w:rPr>
        <w:t>三、投入分担和利益分享</w:t>
      </w:r>
    </w:p>
    <w:p w14:paraId="5D44C672">
      <w:pPr>
        <w:spacing w:line="560" w:lineRule="exact"/>
        <w:ind w:firstLine="640" w:firstLineChars="200"/>
        <w:rPr>
          <w:rFonts w:ascii="楷体_GB2312" w:hAnsi="Helvetica" w:eastAsia="楷体_GB2312" w:cs="Helvetica"/>
          <w:kern w:val="0"/>
          <w:sz w:val="32"/>
          <w:szCs w:val="32"/>
        </w:rPr>
      </w:pPr>
      <w:r>
        <w:rPr>
          <w:rFonts w:hint="eastAsia" w:ascii="楷体_GB2312" w:hAnsi="Helvetica" w:eastAsia="楷体_GB2312" w:cs="Helvetica"/>
          <w:kern w:val="0"/>
          <w:sz w:val="32"/>
          <w:szCs w:val="32"/>
        </w:rPr>
        <w:t>（一）投入分担</w:t>
      </w:r>
    </w:p>
    <w:p w14:paraId="2038372E">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项目“飞入地”政府承担土地征拆及报批成本、基础设施建设投入；优惠政策的落实由“飞入地”和“飞出地”进行“一事一议”，按双方议定事项执行。</w:t>
      </w:r>
    </w:p>
    <w:p w14:paraId="6F753A8A">
      <w:pPr>
        <w:spacing w:line="560" w:lineRule="exact"/>
        <w:ind w:firstLine="640" w:firstLineChars="200"/>
        <w:rPr>
          <w:rFonts w:ascii="楷体_GB2312" w:hAnsi="Helvetica" w:eastAsia="楷体_GB2312" w:cs="Helvetica"/>
          <w:kern w:val="0"/>
          <w:sz w:val="32"/>
          <w:szCs w:val="32"/>
        </w:rPr>
      </w:pPr>
      <w:r>
        <w:rPr>
          <w:rFonts w:hint="eastAsia" w:ascii="楷体_GB2312" w:hAnsi="Helvetica" w:eastAsia="楷体_GB2312" w:cs="Helvetica"/>
          <w:kern w:val="0"/>
          <w:sz w:val="32"/>
          <w:szCs w:val="32"/>
        </w:rPr>
        <w:t>（二）税收征缴及分享</w:t>
      </w:r>
    </w:p>
    <w:p w14:paraId="5773B632">
      <w:pPr>
        <w:spacing w:line="200" w:lineRule="atLeast"/>
        <w:ind w:firstLine="640"/>
        <w:rPr>
          <w:rFonts w:ascii="仿宋_GB2312" w:hAnsi="Helvetica" w:eastAsia="仿宋_GB2312" w:cs="Helvetica"/>
          <w:kern w:val="0"/>
          <w:sz w:val="32"/>
          <w:szCs w:val="32"/>
        </w:rPr>
      </w:pPr>
      <w:r>
        <w:rPr>
          <w:rFonts w:hint="eastAsia" w:ascii="仿宋_GB2312" w:hAnsi="Helvetica" w:eastAsia="仿宋_GB2312" w:cs="Helvetica"/>
          <w:kern w:val="0"/>
          <w:sz w:val="32"/>
          <w:szCs w:val="32"/>
        </w:rPr>
        <w:t>1.税收征缴。一是落地东山产业园“飞地项目”税收，由赤峰高新技术产业开发区税务局征收，除市本级项目产生的税收缴入元宝山区国库外，相关项目产生的税收缴入企业注册地国库；二是落地其他开发区（产业园）“飞地项目”税收，由“飞入地”税务机关征收，缴入“飞入地”旗县区国库。</w:t>
      </w:r>
    </w:p>
    <w:p w14:paraId="6D7E7291">
      <w:pPr>
        <w:spacing w:line="200" w:lineRule="atLeast"/>
        <w:ind w:firstLine="640"/>
        <w:rPr>
          <w:rFonts w:ascii="仿宋_GB2312" w:hAnsi="Helvetica" w:eastAsia="仿宋_GB2312" w:cs="Helvetica"/>
          <w:kern w:val="0"/>
          <w:sz w:val="32"/>
          <w:szCs w:val="32"/>
        </w:rPr>
      </w:pPr>
      <w:r>
        <w:rPr>
          <w:rFonts w:hint="eastAsia" w:ascii="仿宋_GB2312" w:hAnsi="Helvetica" w:eastAsia="仿宋_GB2312" w:cs="Helvetica"/>
          <w:kern w:val="0"/>
          <w:sz w:val="32"/>
          <w:szCs w:val="32"/>
        </w:rPr>
        <w:t>2.税收分享。“飞地项目”实现的税收，在市旗（县区）两级之间进行分享。一是落地东山产业园“飞地项目”税收，继续按照《赤峰市关于进一步完善“飞地经济”政策的实施意见》（赤党办发〔2020〕7号）执行，即“飞地项目实现的税收，地方留成部分80％归飞出地政府，5％归园区所在地政府，15％归市级财政”；二是落地其他开发区（产业园）“飞地项目”税收，地方留成部分除10%归市级财政外，另外90%原则上45%归“飞出地”政府，45%归“飞入地”政府，重大项目税收可由“飞入地”与“飞出地”进行“一事一议”，按双方议定比例进行分成。</w:t>
      </w:r>
    </w:p>
    <w:p w14:paraId="1921EF33">
      <w:pPr>
        <w:spacing w:line="200" w:lineRule="atLeast"/>
        <w:ind w:firstLine="640"/>
        <w:rPr>
          <w:rFonts w:ascii="仿宋_GB2312" w:hAnsi="Helvetica" w:eastAsia="仿宋_GB2312" w:cs="Helvetica"/>
          <w:kern w:val="0"/>
          <w:sz w:val="32"/>
          <w:szCs w:val="32"/>
        </w:rPr>
      </w:pPr>
      <w:r>
        <w:rPr>
          <w:rFonts w:hint="eastAsia" w:ascii="仿宋_GB2312" w:hAnsi="Helvetica" w:eastAsia="仿宋_GB2312" w:cs="Helvetica"/>
          <w:kern w:val="0"/>
          <w:sz w:val="32"/>
          <w:szCs w:val="32"/>
        </w:rPr>
        <w:t>税收征缴后，年末结算时由市财政局统筹上解或下划。国家税务总局赤峰市税务局逐个项目单独统计税收收入情况，市财政局根据国家税务总局赤峰市税务局提供数据在年末结算时从旗县区超过税收收入基数中剔除，市财政不再分享20%。</w:t>
      </w:r>
    </w:p>
    <w:p w14:paraId="491DCAE7">
      <w:pPr>
        <w:spacing w:line="560" w:lineRule="exact"/>
        <w:ind w:firstLine="640" w:firstLineChars="200"/>
        <w:rPr>
          <w:rFonts w:ascii="楷体_GB2312" w:hAnsi="Helvetica" w:eastAsia="楷体_GB2312" w:cs="Helvetica"/>
          <w:kern w:val="0"/>
          <w:sz w:val="32"/>
          <w:szCs w:val="32"/>
        </w:rPr>
      </w:pPr>
      <w:r>
        <w:rPr>
          <w:rFonts w:hint="eastAsia" w:ascii="楷体_GB2312" w:hAnsi="Helvetica" w:eastAsia="楷体_GB2312" w:cs="Helvetica"/>
          <w:kern w:val="0"/>
          <w:sz w:val="32"/>
          <w:szCs w:val="32"/>
        </w:rPr>
        <w:t>（三）任务考核</w:t>
      </w:r>
    </w:p>
    <w:p w14:paraId="6AB0E1DD">
      <w:pPr>
        <w:spacing w:line="560" w:lineRule="exact"/>
        <w:ind w:firstLine="640" w:firstLineChars="200"/>
        <w:rPr>
          <w:rFonts w:ascii="仿宋_GB2312" w:hAnsi="Helvetica" w:eastAsia="仿宋_GB2312" w:cs="Helvetica"/>
          <w:kern w:val="0"/>
          <w:sz w:val="32"/>
          <w:szCs w:val="32"/>
        </w:rPr>
      </w:pPr>
      <w:r>
        <w:rPr>
          <w:rFonts w:hint="eastAsia" w:ascii="仿宋_GB2312" w:hAnsi="仿宋_GB2312" w:eastAsia="仿宋_GB2312" w:cs="仿宋_GB2312"/>
          <w:sz w:val="32"/>
          <w:szCs w:val="32"/>
        </w:rPr>
        <w:t>在年度任务考核中，除税收外其他相关指标按照各50%的比例计入“飞入地”和“飞出地”，重大项目可由“飞入地”“飞出地”政府协商一致、形成协议，按协议比例执行。</w:t>
      </w:r>
    </w:p>
    <w:p w14:paraId="6D4CAFD5">
      <w:pPr>
        <w:spacing w:line="560" w:lineRule="exact"/>
        <w:ind w:firstLine="640" w:firstLineChars="200"/>
        <w:rPr>
          <w:rFonts w:ascii="黑体" w:hAnsi="黑体" w:eastAsia="黑体" w:cs="Helvetica"/>
          <w:bCs/>
          <w:kern w:val="0"/>
          <w:sz w:val="32"/>
          <w:szCs w:val="32"/>
        </w:rPr>
      </w:pPr>
      <w:r>
        <w:rPr>
          <w:rFonts w:hint="eastAsia" w:ascii="黑体" w:hAnsi="黑体" w:eastAsia="黑体" w:cs="Helvetica"/>
          <w:bCs/>
          <w:kern w:val="0"/>
          <w:sz w:val="32"/>
          <w:szCs w:val="32"/>
        </w:rPr>
        <w:t>四、保障措施</w:t>
      </w:r>
    </w:p>
    <w:p w14:paraId="7BE9F3C9">
      <w:pPr>
        <w:spacing w:line="560" w:lineRule="exact"/>
        <w:ind w:firstLine="640" w:firstLineChars="200"/>
        <w:rPr>
          <w:rFonts w:ascii="楷体_GB2312" w:hAnsi="Helvetica" w:eastAsia="楷体_GB2312" w:cs="Helvetica"/>
          <w:kern w:val="0"/>
          <w:sz w:val="32"/>
          <w:szCs w:val="32"/>
        </w:rPr>
      </w:pPr>
      <w:r>
        <w:rPr>
          <w:rFonts w:hint="eastAsia" w:ascii="楷体_GB2312" w:hAnsi="Helvetica" w:eastAsia="楷体_GB2312" w:cs="Helvetica"/>
          <w:kern w:val="0"/>
          <w:sz w:val="32"/>
          <w:szCs w:val="32"/>
        </w:rPr>
        <w:t>（一）成立领导组织</w:t>
      </w:r>
    </w:p>
    <w:p w14:paraId="0ADCF713">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成立全市工业“飞地经济”领导小组（见附件），统筹协调解决飞地政策落实过程中的重大事项、难点问题，推进各项工作任务落地落实。</w:t>
      </w:r>
    </w:p>
    <w:p w14:paraId="6B641C3F">
      <w:pPr>
        <w:spacing w:line="560" w:lineRule="exact"/>
        <w:ind w:firstLine="640" w:firstLineChars="200"/>
        <w:rPr>
          <w:rFonts w:ascii="楷体_GB2312" w:hAnsi="Helvetica" w:eastAsia="楷体_GB2312" w:cs="Helvetica"/>
          <w:kern w:val="0"/>
          <w:sz w:val="32"/>
          <w:szCs w:val="32"/>
        </w:rPr>
      </w:pPr>
      <w:r>
        <w:rPr>
          <w:rFonts w:hint="eastAsia" w:ascii="楷体_GB2312" w:hAnsi="Helvetica" w:eastAsia="楷体_GB2312" w:cs="Helvetica"/>
          <w:kern w:val="0"/>
          <w:sz w:val="32"/>
          <w:szCs w:val="32"/>
        </w:rPr>
        <w:t>（二）明确职责分工</w:t>
      </w:r>
    </w:p>
    <w:p w14:paraId="5567B2C7">
      <w:pPr>
        <w:spacing w:line="560" w:lineRule="exact"/>
        <w:ind w:firstLine="640" w:firstLineChars="200"/>
        <w:rPr>
          <w:rFonts w:ascii="仿宋_GB2312" w:hAnsi="Helvetica" w:eastAsia="仿宋_GB2312" w:cs="Helvetica"/>
          <w:color w:val="FF0000"/>
          <w:kern w:val="0"/>
          <w:sz w:val="32"/>
          <w:szCs w:val="32"/>
        </w:rPr>
      </w:pPr>
      <w:r>
        <w:rPr>
          <w:rFonts w:hint="eastAsia" w:ascii="仿宋_GB2312" w:hAnsi="Helvetica" w:eastAsia="仿宋_GB2312" w:cs="Helvetica"/>
          <w:kern w:val="0"/>
          <w:sz w:val="32"/>
          <w:szCs w:val="32"/>
        </w:rPr>
        <w:t>1.“飞出地”职责：严格按照园区产业准入条件，负责项目落地前的考察、洽谈、论证等工作，直至签订合作协议。</w:t>
      </w:r>
    </w:p>
    <w:p w14:paraId="7DA53757">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2.“飞入地”职责：主动承接符合产业定位的“飞地项目”，做好供地保障，完善园区基础设施建设，提供配套服务。负责“飞地项目”的规划选址、土地征拆、项目核准备案、安全生产、节能环保等各项前期工作，为投资方营造良好的项目建设和生产经营环境。同时，严格按照统计制度要求认真做好统计工作。</w:t>
      </w:r>
    </w:p>
    <w:p w14:paraId="41C1DBB0">
      <w:pPr>
        <w:spacing w:line="560" w:lineRule="exact"/>
        <w:ind w:firstLine="640" w:firstLineChars="200"/>
        <w:rPr>
          <w:rFonts w:ascii="楷体_GB2312" w:hAnsi="Helvetica" w:eastAsia="楷体_GB2312" w:cs="Helvetica"/>
          <w:kern w:val="0"/>
          <w:sz w:val="32"/>
          <w:szCs w:val="32"/>
        </w:rPr>
      </w:pPr>
      <w:r>
        <w:rPr>
          <w:rFonts w:hint="eastAsia" w:ascii="楷体_GB2312" w:hAnsi="Helvetica" w:eastAsia="楷体_GB2312" w:cs="Helvetica"/>
          <w:kern w:val="0"/>
          <w:sz w:val="32"/>
          <w:szCs w:val="32"/>
        </w:rPr>
        <w:t>（三）加强工作考核</w:t>
      </w:r>
    </w:p>
    <w:p w14:paraId="2A581C4E">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市委和市政府将在各年度招商引资工作方案中明确年度“飞地项目”引进任务，将任务完成情况列入年度考核范围并增加权重占比。对引进、承接“飞地项目”的“飞入地”和“飞出地”给予加分；对未完成年度“飞地项目”任务的地区予以减分。</w:t>
      </w:r>
    </w:p>
    <w:p w14:paraId="4E7A2DFC">
      <w:pPr>
        <w:spacing w:line="560" w:lineRule="exact"/>
        <w:ind w:firstLine="640" w:firstLineChars="200"/>
        <w:rPr>
          <w:rFonts w:ascii="黑体" w:hAnsi="黑体" w:eastAsia="黑体" w:cs="Helvetica"/>
          <w:bCs/>
          <w:kern w:val="0"/>
          <w:sz w:val="32"/>
          <w:szCs w:val="32"/>
        </w:rPr>
      </w:pPr>
      <w:r>
        <w:rPr>
          <w:rFonts w:hint="eastAsia" w:ascii="黑体" w:hAnsi="黑体" w:eastAsia="黑体" w:cs="Helvetica"/>
          <w:bCs/>
          <w:kern w:val="0"/>
          <w:sz w:val="32"/>
          <w:szCs w:val="32"/>
        </w:rPr>
        <w:t>五、其他事项</w:t>
      </w:r>
    </w:p>
    <w:p w14:paraId="2E9354BD">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一）2020年4月17日前已落地的“飞地项目”，继续按《赤峰市人民政府办公厅关于进一步深化“飞地经济”政策的实施意见（试行）》（赤政办发〔2017〕68号）、《赤峰市人民政府办公厅关于明确“飞地经济”工作有关事项的通知》（赤政办字〔2018〕1号）执行；2020年4月17日至本意见印发之日落地的“飞地项目”，继续按《赤峰市关于进一步完善“飞地经济”政策的实施意见》（赤党办发〔2020〕7号）执行；本意见印发之日起新落地的“飞地项目”按本意见执行。</w:t>
      </w:r>
    </w:p>
    <w:p w14:paraId="792AA2D0">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（二）本意见自印发之日起施行，由市工业和信息化局、区域经济合作局负责解释。</w:t>
      </w:r>
    </w:p>
    <w:p w14:paraId="281B1CE0">
      <w:pPr>
        <w:spacing w:line="200" w:lineRule="atLeast"/>
        <w:rPr>
          <w:rFonts w:ascii="仿宋_GB2312" w:hAnsi="Helvetica" w:eastAsia="仿宋_GB2312" w:cs="Helvetica"/>
          <w:kern w:val="0"/>
          <w:sz w:val="32"/>
          <w:szCs w:val="32"/>
        </w:rPr>
      </w:pPr>
    </w:p>
    <w:p w14:paraId="28637F2A">
      <w:pPr>
        <w:spacing w:line="200" w:lineRule="atLeas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附件：全市工业“飞地经济”领导小组成员名单</w:t>
      </w:r>
    </w:p>
    <w:p w14:paraId="2C809794">
      <w:pPr>
        <w:spacing w:line="600" w:lineRule="exact"/>
        <w:ind w:firstLine="640" w:firstLineChars="200"/>
        <w:rPr>
          <w:rFonts w:ascii="仿宋_GB2312" w:hAnsi="Helvetica" w:eastAsia="仿宋_GB2312" w:cs="Helvetica"/>
          <w:kern w:val="0"/>
          <w:sz w:val="32"/>
          <w:szCs w:val="32"/>
        </w:rPr>
      </w:pPr>
    </w:p>
    <w:p w14:paraId="32D9CB57">
      <w:pPr>
        <w:spacing w:line="600" w:lineRule="exact"/>
        <w:jc w:val="left"/>
        <w:rPr>
          <w:rFonts w:ascii="仿宋_GB2312" w:hAnsi="Helvetica" w:eastAsia="仿宋_GB2312" w:cs="Helvetica"/>
          <w:kern w:val="0"/>
          <w:sz w:val="32"/>
          <w:szCs w:val="32"/>
        </w:rPr>
      </w:pPr>
    </w:p>
    <w:p w14:paraId="7CD9BB8F">
      <w:pPr>
        <w:wordWrap w:val="0"/>
        <w:spacing w:line="600" w:lineRule="exact"/>
        <w:ind w:firstLine="640" w:firstLineChars="200"/>
        <w:jc w:val="right"/>
        <w:rPr>
          <w:rFonts w:ascii="仿宋_GB2312" w:hAnsi="Helvetica" w:eastAsia="仿宋_GB2312" w:cs="Helvetica"/>
          <w:kern w:val="0"/>
          <w:sz w:val="32"/>
          <w:szCs w:val="32"/>
        </w:rPr>
      </w:pPr>
    </w:p>
    <w:p w14:paraId="27E6088C">
      <w:pPr>
        <w:wordWrap w:val="0"/>
        <w:spacing w:line="600" w:lineRule="exact"/>
        <w:ind w:firstLine="640" w:firstLineChars="200"/>
        <w:jc w:val="right"/>
        <w:rPr>
          <w:rFonts w:ascii="仿宋_GB2312" w:hAnsi="Helvetica" w:eastAsia="仿宋_GB2312" w:cs="Helvetica"/>
          <w:kern w:val="0"/>
          <w:sz w:val="32"/>
          <w:szCs w:val="32"/>
        </w:rPr>
      </w:pPr>
      <w:r>
        <w:rPr>
          <w:rFonts w:hint="eastAsia" w:ascii="仿宋_GB2312" w:hAnsi="Helvetica" w:eastAsia="仿宋_GB2312" w:cs="Helvetica"/>
          <w:kern w:val="0"/>
          <w:sz w:val="32"/>
          <w:szCs w:val="32"/>
        </w:rPr>
        <w:t xml:space="preserve">        </w:t>
      </w:r>
    </w:p>
    <w:p w14:paraId="4954ADA9">
      <w:pPr>
        <w:spacing w:line="200" w:lineRule="atLeast"/>
        <w:rPr>
          <w:rFonts w:ascii="黑体" w:hAnsi="黑体" w:eastAsia="黑体" w:cs="黑体"/>
          <w:kern w:val="0"/>
          <w:sz w:val="32"/>
          <w:szCs w:val="32"/>
        </w:rPr>
      </w:pPr>
    </w:p>
    <w:p w14:paraId="7B11B970">
      <w:pPr>
        <w:spacing w:line="200" w:lineRule="atLeast"/>
        <w:rPr>
          <w:rFonts w:ascii="黑体" w:hAnsi="黑体" w:eastAsia="黑体" w:cs="黑体"/>
          <w:kern w:val="0"/>
          <w:sz w:val="32"/>
          <w:szCs w:val="32"/>
        </w:rPr>
      </w:pPr>
    </w:p>
    <w:p w14:paraId="31B13B39">
      <w:pPr>
        <w:spacing w:line="200" w:lineRule="atLeast"/>
        <w:rPr>
          <w:rFonts w:ascii="黑体" w:hAnsi="黑体" w:eastAsia="黑体" w:cs="黑体"/>
          <w:kern w:val="0"/>
          <w:sz w:val="32"/>
          <w:szCs w:val="32"/>
        </w:rPr>
      </w:pPr>
    </w:p>
    <w:p w14:paraId="371D2830">
      <w:pPr>
        <w:spacing w:line="200" w:lineRule="atLeast"/>
        <w:rPr>
          <w:rFonts w:ascii="黑体" w:hAnsi="黑体" w:eastAsia="黑体" w:cs="黑体"/>
          <w:kern w:val="0"/>
          <w:sz w:val="32"/>
          <w:szCs w:val="32"/>
        </w:rPr>
      </w:pPr>
    </w:p>
    <w:p w14:paraId="53979633">
      <w:pPr>
        <w:spacing w:line="200" w:lineRule="atLeast"/>
        <w:rPr>
          <w:rFonts w:ascii="黑体" w:hAnsi="黑体" w:eastAsia="黑体" w:cs="黑体"/>
          <w:kern w:val="0"/>
          <w:sz w:val="32"/>
          <w:szCs w:val="32"/>
        </w:rPr>
      </w:pPr>
    </w:p>
    <w:p w14:paraId="1D605641">
      <w:pPr>
        <w:pStyle w:val="2"/>
      </w:pPr>
    </w:p>
    <w:p w14:paraId="568492AF">
      <w:pPr>
        <w:pStyle w:val="2"/>
      </w:pPr>
    </w:p>
    <w:p w14:paraId="35A442F5">
      <w:pPr>
        <w:pStyle w:val="2"/>
        <w:rPr>
          <w:rFonts w:hint="eastAsia"/>
        </w:rPr>
      </w:pPr>
    </w:p>
    <w:p w14:paraId="14463F94">
      <w:pPr>
        <w:tabs>
          <w:tab w:val="left" w:pos="1555"/>
        </w:tabs>
        <w:spacing w:line="560" w:lineRule="exact"/>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附件</w:t>
      </w:r>
    </w:p>
    <w:p w14:paraId="76D72F96">
      <w:pPr>
        <w:pStyle w:val="2"/>
      </w:pPr>
    </w:p>
    <w:p w14:paraId="5F6D06A6">
      <w:pPr>
        <w:pStyle w:val="2"/>
        <w:jc w:val="center"/>
        <w:rPr>
          <w:rFonts w:ascii="方正小标宋简体" w:hAnsi="Helvetica" w:eastAsia="方正小标宋简体" w:cs="Helvetica"/>
          <w:bCs/>
          <w:kern w:val="0"/>
          <w:sz w:val="44"/>
          <w:szCs w:val="44"/>
        </w:rPr>
      </w:pPr>
      <w:r>
        <w:rPr>
          <w:rFonts w:hint="eastAsia" w:ascii="方正小标宋简体" w:hAnsi="Helvetica" w:eastAsia="方正小标宋简体" w:cs="Helvetica"/>
          <w:bCs/>
          <w:kern w:val="0"/>
          <w:sz w:val="44"/>
          <w:szCs w:val="44"/>
        </w:rPr>
        <w:t>全市工业“飞地经济”领导小组成员名单</w:t>
      </w:r>
    </w:p>
    <w:p w14:paraId="341BCE3E">
      <w:pPr>
        <w:pStyle w:val="2"/>
        <w:jc w:val="center"/>
        <w:rPr>
          <w:rFonts w:ascii="方正小标宋简体" w:hAnsi="Helvetica" w:eastAsia="方正小标宋简体" w:cs="Helvetica"/>
          <w:bCs/>
          <w:kern w:val="0"/>
          <w:sz w:val="44"/>
          <w:szCs w:val="44"/>
        </w:rPr>
      </w:pPr>
    </w:p>
    <w:p w14:paraId="709E181A">
      <w:pPr>
        <w:spacing w:line="560" w:lineRule="exact"/>
        <w:rPr>
          <w:rFonts w:ascii="仿宋_GB2312" w:eastAsia="仿宋_GB2312"/>
          <w:sz w:val="32"/>
          <w:szCs w:val="32"/>
        </w:rPr>
      </w:pPr>
      <w:r>
        <w:rPr>
          <w:rFonts w:hint="eastAsia" w:ascii="仿宋_GB2312" w:eastAsia="仿宋_GB2312"/>
          <w:sz w:val="32"/>
          <w:szCs w:val="32"/>
        </w:rPr>
        <w:t xml:space="preserve">   </w:t>
      </w:r>
      <w:r>
        <w:rPr>
          <w:rFonts w:hint="eastAsia" w:ascii="黑体" w:hAnsi="黑体" w:eastAsia="黑体"/>
          <w:sz w:val="32"/>
          <w:szCs w:val="32"/>
        </w:rPr>
        <w:t xml:space="preserve"> </w:t>
      </w:r>
      <w:r>
        <w:rPr>
          <w:rFonts w:hint="eastAsia" w:ascii="楷体_GB2312" w:eastAsia="楷体_GB2312"/>
          <w:sz w:val="32"/>
          <w:szCs w:val="32"/>
        </w:rPr>
        <w:t>组  长：</w:t>
      </w:r>
      <w:r>
        <w:rPr>
          <w:rFonts w:hint="eastAsia" w:ascii="仿宋_GB2312" w:eastAsia="仿宋_GB2312"/>
          <w:sz w:val="32"/>
          <w:szCs w:val="32"/>
        </w:rPr>
        <w:t>赵志刚  市政府副市长</w:t>
      </w:r>
    </w:p>
    <w:p w14:paraId="74412AB1">
      <w:pPr>
        <w:spacing w:line="560" w:lineRule="exact"/>
        <w:ind w:firstLine="640" w:firstLineChars="200"/>
        <w:rPr>
          <w:rFonts w:ascii="仿宋_GB2312" w:eastAsia="仿宋_GB2312"/>
          <w:sz w:val="32"/>
          <w:szCs w:val="32"/>
        </w:rPr>
      </w:pPr>
      <w:r>
        <w:rPr>
          <w:rFonts w:hint="eastAsia" w:ascii="楷体_GB2312" w:eastAsia="楷体_GB2312"/>
          <w:sz w:val="32"/>
          <w:szCs w:val="32"/>
        </w:rPr>
        <w:t>副组长：</w:t>
      </w:r>
      <w:r>
        <w:rPr>
          <w:rFonts w:hint="eastAsia" w:ascii="仿宋_GB2312" w:eastAsia="仿宋_GB2312"/>
          <w:sz w:val="32"/>
          <w:szCs w:val="32"/>
        </w:rPr>
        <w:t>齐鑫淼  市政府副秘书长</w:t>
      </w:r>
    </w:p>
    <w:p w14:paraId="0C03F870">
      <w:pPr>
        <w:spacing w:line="560" w:lineRule="exact"/>
        <w:ind w:firstLine="1920" w:firstLineChars="600"/>
        <w:rPr>
          <w:rFonts w:ascii="仿宋_GB2312" w:eastAsia="仿宋_GB2312"/>
          <w:sz w:val="32"/>
          <w:szCs w:val="32"/>
        </w:rPr>
      </w:pPr>
      <w:r>
        <w:rPr>
          <w:rFonts w:hint="eastAsia" w:ascii="仿宋_GB2312" w:eastAsia="仿宋_GB2312"/>
          <w:sz w:val="32"/>
          <w:szCs w:val="32"/>
        </w:rPr>
        <w:t>侯秋海  市工业和信息化局局长</w:t>
      </w:r>
    </w:p>
    <w:p w14:paraId="6A4D8599">
      <w:pPr>
        <w:spacing w:line="560" w:lineRule="exact"/>
        <w:ind w:firstLine="1920" w:firstLineChars="600"/>
        <w:rPr>
          <w:rFonts w:ascii="仿宋_GB2312" w:eastAsia="仿宋_GB2312"/>
          <w:sz w:val="32"/>
          <w:szCs w:val="32"/>
        </w:rPr>
      </w:pPr>
      <w:r>
        <w:rPr>
          <w:rFonts w:hint="eastAsia" w:ascii="仿宋_GB2312" w:eastAsia="仿宋_GB2312"/>
          <w:sz w:val="32"/>
          <w:szCs w:val="32"/>
        </w:rPr>
        <w:t>王  利  市区域经济合作局局长</w:t>
      </w:r>
    </w:p>
    <w:p w14:paraId="1A367C61">
      <w:pPr>
        <w:spacing w:line="560" w:lineRule="exact"/>
        <w:ind w:firstLine="640" w:firstLineChars="200"/>
        <w:rPr>
          <w:rFonts w:ascii="仿宋_GB2312" w:eastAsia="仿宋_GB2312"/>
          <w:sz w:val="32"/>
          <w:szCs w:val="32"/>
        </w:rPr>
      </w:pPr>
      <w:r>
        <w:rPr>
          <w:rFonts w:hint="eastAsia" w:ascii="楷体_GB2312" w:eastAsia="楷体_GB2312"/>
          <w:sz w:val="32"/>
          <w:szCs w:val="32"/>
        </w:rPr>
        <w:t>成  员：</w:t>
      </w:r>
      <w:r>
        <w:rPr>
          <w:rFonts w:hint="eastAsia" w:ascii="仿宋_GB2312" w:eastAsia="仿宋_GB2312"/>
          <w:sz w:val="32"/>
          <w:szCs w:val="32"/>
        </w:rPr>
        <w:t>包双全  市发展和改革委员会副主任</w:t>
      </w:r>
    </w:p>
    <w:p w14:paraId="4750328D">
      <w:pPr>
        <w:pStyle w:val="5"/>
        <w:widowControl/>
        <w:shd w:val="clear" w:color="auto" w:fill="FFFFFF"/>
        <w:spacing w:line="560" w:lineRule="exact"/>
        <w:ind w:left="1277" w:leftChars="608" w:firstLine="640" w:firstLineChars="200"/>
        <w:rPr>
          <w:rFonts w:hint="default" w:ascii="仿宋_GB2312" w:eastAsia="仿宋_GB2312"/>
          <w:sz w:val="32"/>
          <w:szCs w:val="32"/>
        </w:rPr>
      </w:pPr>
      <w:r>
        <w:rPr>
          <w:rFonts w:ascii="仿宋_GB2312" w:eastAsia="仿宋_GB2312"/>
          <w:sz w:val="32"/>
          <w:szCs w:val="32"/>
        </w:rPr>
        <w:t>曹景东  市工业和信息化局副局长</w:t>
      </w:r>
    </w:p>
    <w:p w14:paraId="47570601">
      <w:pPr>
        <w:pStyle w:val="2"/>
        <w:ind w:firstLine="1920" w:firstLineChars="600"/>
        <w:rPr>
          <w:rFonts w:ascii="仿宋_GB2312" w:eastAsia="仿宋_GB2312"/>
          <w:sz w:val="32"/>
          <w:szCs w:val="32"/>
        </w:rPr>
      </w:pPr>
      <w:r>
        <w:rPr>
          <w:rFonts w:hint="eastAsia" w:ascii="仿宋_GB2312" w:eastAsia="仿宋_GB2312"/>
          <w:sz w:val="32"/>
          <w:szCs w:val="32"/>
        </w:rPr>
        <w:t>李国利  市自然资源局副局长</w:t>
      </w:r>
    </w:p>
    <w:p w14:paraId="741D0DCB">
      <w:pPr>
        <w:pStyle w:val="2"/>
        <w:ind w:firstLine="1920" w:firstLineChars="600"/>
        <w:rPr>
          <w:rFonts w:ascii="仿宋_GB2312" w:eastAsia="仿宋_GB2312"/>
          <w:sz w:val="32"/>
          <w:szCs w:val="32"/>
        </w:rPr>
      </w:pPr>
      <w:r>
        <w:rPr>
          <w:rFonts w:hint="eastAsia" w:ascii="仿宋_GB2312" w:eastAsia="仿宋_GB2312"/>
          <w:sz w:val="32"/>
          <w:szCs w:val="32"/>
        </w:rPr>
        <w:t>孔祥鹏  市统计局副局长</w:t>
      </w:r>
    </w:p>
    <w:p w14:paraId="30F6EBA1">
      <w:pPr>
        <w:pStyle w:val="2"/>
        <w:ind w:firstLine="1920" w:firstLineChars="600"/>
        <w:rPr>
          <w:rFonts w:ascii="仿宋_GB2312" w:eastAsia="仿宋_GB2312"/>
          <w:sz w:val="32"/>
          <w:szCs w:val="32"/>
        </w:rPr>
      </w:pPr>
      <w:r>
        <w:rPr>
          <w:rFonts w:hint="eastAsia" w:ascii="仿宋_GB2312" w:eastAsia="仿宋_GB2312"/>
          <w:sz w:val="32"/>
          <w:szCs w:val="32"/>
        </w:rPr>
        <w:t>王洪江  市区域经济合作局副局长</w:t>
      </w:r>
    </w:p>
    <w:p w14:paraId="423A1D66">
      <w:pPr>
        <w:spacing w:line="560" w:lineRule="exact"/>
        <w:ind w:firstLine="1920" w:firstLineChars="600"/>
        <w:rPr>
          <w:rFonts w:ascii="仿宋_GB2312" w:eastAsia="仿宋_GB2312"/>
          <w:spacing w:val="-6"/>
          <w:sz w:val="32"/>
          <w:szCs w:val="32"/>
        </w:rPr>
      </w:pPr>
      <w:r>
        <w:rPr>
          <w:rFonts w:hint="eastAsia" w:ascii="仿宋_GB2312" w:eastAsia="仿宋_GB2312"/>
          <w:sz w:val="32"/>
          <w:szCs w:val="32"/>
        </w:rPr>
        <w:t xml:space="preserve">张庆坤  </w:t>
      </w:r>
      <w:r>
        <w:rPr>
          <w:rFonts w:hint="eastAsia" w:ascii="仿宋_GB2312" w:eastAsia="仿宋_GB2312"/>
          <w:spacing w:val="-6"/>
          <w:sz w:val="32"/>
          <w:szCs w:val="32"/>
        </w:rPr>
        <w:t>国家税务总局赤峰市税务局总会计师</w:t>
      </w:r>
    </w:p>
    <w:p w14:paraId="35965594">
      <w:pPr>
        <w:spacing w:line="560" w:lineRule="exact"/>
        <w:ind w:firstLine="1920" w:firstLineChars="600"/>
        <w:rPr>
          <w:rFonts w:ascii="仿宋_GB2312" w:eastAsia="仿宋_GB2312"/>
          <w:sz w:val="32"/>
          <w:szCs w:val="32"/>
        </w:rPr>
      </w:pPr>
      <w:r>
        <w:rPr>
          <w:rFonts w:hint="eastAsia" w:ascii="仿宋_GB2312" w:eastAsia="仿宋_GB2312"/>
          <w:sz w:val="32"/>
          <w:szCs w:val="32"/>
        </w:rPr>
        <w:t>张  启  赤峰市高新区管委会主任</w:t>
      </w:r>
    </w:p>
    <w:p w14:paraId="0D790973">
      <w:pPr>
        <w:spacing w:line="560" w:lineRule="exact"/>
        <w:ind w:firstLine="1920" w:firstLineChars="600"/>
        <w:rPr>
          <w:rFonts w:ascii="仿宋_GB2312" w:eastAsia="仿宋_GB2312"/>
          <w:sz w:val="32"/>
          <w:szCs w:val="32"/>
        </w:rPr>
      </w:pPr>
      <w:r>
        <w:rPr>
          <w:rFonts w:ascii="仿宋_GB2312" w:eastAsia="仿宋_GB2312"/>
          <w:sz w:val="32"/>
          <w:szCs w:val="32"/>
        </w:rPr>
        <w:t>刘国军  赤峰有色金属开发区管委会主任</w:t>
      </w:r>
    </w:p>
    <w:p w14:paraId="356B42F4">
      <w:pPr>
        <w:pStyle w:val="2"/>
        <w:ind w:firstLine="1920" w:firstLineChars="600"/>
        <w:rPr>
          <w:rFonts w:ascii="仿宋_GB2312" w:eastAsia="仿宋_GB2312"/>
          <w:sz w:val="32"/>
          <w:szCs w:val="32"/>
        </w:rPr>
      </w:pPr>
      <w:r>
        <w:rPr>
          <w:rFonts w:ascii="仿宋_GB2312" w:eastAsia="仿宋_GB2312"/>
          <w:sz w:val="32"/>
          <w:szCs w:val="32"/>
        </w:rPr>
        <w:t>宋华玉  赤峰冶金化工开发区管委会主任</w:t>
      </w:r>
    </w:p>
    <w:p w14:paraId="26F22A03">
      <w:pPr>
        <w:pStyle w:val="2"/>
        <w:ind w:firstLine="1920" w:firstLineChars="600"/>
        <w:rPr>
          <w:rFonts w:ascii="仿宋_GB2312" w:eastAsia="仿宋_GB2312"/>
          <w:sz w:val="32"/>
          <w:szCs w:val="32"/>
        </w:rPr>
      </w:pPr>
      <w:r>
        <w:rPr>
          <w:rFonts w:ascii="仿宋_GB2312" w:eastAsia="仿宋_GB2312"/>
          <w:sz w:val="32"/>
          <w:szCs w:val="32"/>
        </w:rPr>
        <w:t>陈飞虎  赤峰农畜产品开发区管委会主任</w:t>
      </w:r>
    </w:p>
    <w:p w14:paraId="4B027CF6">
      <w:pPr>
        <w:pStyle w:val="2"/>
        <w:ind w:firstLine="1920" w:firstLineChars="600"/>
        <w:rPr>
          <w:rFonts w:ascii="仿宋_GB2312" w:eastAsia="仿宋_GB2312"/>
          <w:sz w:val="32"/>
          <w:szCs w:val="32"/>
        </w:rPr>
      </w:pPr>
      <w:r>
        <w:rPr>
          <w:rFonts w:ascii="仿宋_GB2312" w:eastAsia="仿宋_GB2312"/>
          <w:sz w:val="32"/>
          <w:szCs w:val="32"/>
        </w:rPr>
        <w:t>孙晓峰  赤峰承接产业开发区管委会主任</w:t>
      </w:r>
    </w:p>
    <w:p w14:paraId="6A09E959">
      <w:pPr>
        <w:pStyle w:val="2"/>
        <w:ind w:firstLine="1920" w:firstLineChars="600"/>
        <w:rPr>
          <w:rFonts w:ascii="仿宋_GB2312" w:eastAsia="仿宋_GB2312"/>
          <w:spacing w:val="-6"/>
          <w:sz w:val="32"/>
          <w:szCs w:val="32"/>
        </w:rPr>
      </w:pPr>
      <w:r>
        <w:rPr>
          <w:rFonts w:hint="eastAsia" w:ascii="仿宋_GB2312" w:eastAsia="仿宋_GB2312"/>
          <w:sz w:val="32"/>
          <w:szCs w:val="32"/>
        </w:rPr>
        <w:t>贾智鸿</w:t>
      </w:r>
      <w:r>
        <w:rPr>
          <w:rFonts w:ascii="仿宋_GB2312" w:eastAsia="仿宋_GB2312"/>
          <w:sz w:val="32"/>
          <w:szCs w:val="32"/>
        </w:rPr>
        <w:t xml:space="preserve">  </w:t>
      </w:r>
      <w:r>
        <w:rPr>
          <w:rFonts w:ascii="仿宋_GB2312" w:eastAsia="仿宋_GB2312"/>
          <w:spacing w:val="-6"/>
          <w:sz w:val="32"/>
          <w:szCs w:val="32"/>
        </w:rPr>
        <w:t>阿鲁科尔沁旗</w:t>
      </w:r>
      <w:r>
        <w:rPr>
          <w:rFonts w:hint="eastAsia" w:ascii="仿宋_GB2312" w:eastAsia="仿宋_GB2312"/>
          <w:spacing w:val="-6"/>
          <w:sz w:val="32"/>
          <w:szCs w:val="32"/>
        </w:rPr>
        <w:t>委常委、</w:t>
      </w:r>
      <w:r>
        <w:rPr>
          <w:rFonts w:ascii="仿宋_GB2312" w:eastAsia="仿宋_GB2312"/>
          <w:spacing w:val="-6"/>
          <w:sz w:val="32"/>
          <w:szCs w:val="32"/>
        </w:rPr>
        <w:t>政府</w:t>
      </w:r>
      <w:r>
        <w:rPr>
          <w:rFonts w:hint="eastAsia" w:ascii="仿宋_GB2312" w:eastAsia="仿宋_GB2312"/>
          <w:spacing w:val="-6"/>
          <w:sz w:val="32"/>
          <w:szCs w:val="32"/>
        </w:rPr>
        <w:t>常务</w:t>
      </w:r>
      <w:r>
        <w:rPr>
          <w:rFonts w:ascii="仿宋_GB2312" w:eastAsia="仿宋_GB2312"/>
          <w:spacing w:val="-6"/>
          <w:sz w:val="32"/>
          <w:szCs w:val="32"/>
        </w:rPr>
        <w:t>副旗长</w:t>
      </w:r>
    </w:p>
    <w:p w14:paraId="7321DD7D">
      <w:pPr>
        <w:pStyle w:val="2"/>
        <w:ind w:firstLine="1920" w:firstLineChars="600"/>
        <w:rPr>
          <w:rFonts w:ascii="仿宋_GB2312" w:eastAsia="仿宋_GB2312"/>
          <w:sz w:val="32"/>
          <w:szCs w:val="32"/>
        </w:rPr>
      </w:pPr>
      <w:r>
        <w:rPr>
          <w:rFonts w:ascii="仿宋_GB2312" w:eastAsia="仿宋_GB2312"/>
          <w:sz w:val="32"/>
          <w:szCs w:val="32"/>
        </w:rPr>
        <w:t>左相龙  巴林左旗</w:t>
      </w:r>
      <w:r>
        <w:rPr>
          <w:rFonts w:hint="eastAsia" w:ascii="仿宋_GB2312" w:eastAsia="仿宋_GB2312"/>
          <w:sz w:val="32"/>
          <w:szCs w:val="32"/>
        </w:rPr>
        <w:t>人民</w:t>
      </w:r>
      <w:r>
        <w:rPr>
          <w:rFonts w:ascii="仿宋_GB2312" w:eastAsia="仿宋_GB2312"/>
          <w:sz w:val="32"/>
          <w:szCs w:val="32"/>
        </w:rPr>
        <w:t>政府副旗长</w:t>
      </w:r>
    </w:p>
    <w:p w14:paraId="34FA888E">
      <w:pPr>
        <w:pStyle w:val="2"/>
        <w:ind w:firstLine="1920" w:firstLineChars="600"/>
        <w:rPr>
          <w:rFonts w:ascii="仿宋_GB2312" w:eastAsia="仿宋_GB2312"/>
          <w:sz w:val="32"/>
          <w:szCs w:val="32"/>
        </w:rPr>
      </w:pPr>
      <w:r>
        <w:rPr>
          <w:rFonts w:ascii="仿宋_GB2312" w:eastAsia="仿宋_GB2312"/>
          <w:sz w:val="32"/>
          <w:szCs w:val="32"/>
        </w:rPr>
        <w:t>彭红艳  巴林右旗</w:t>
      </w:r>
      <w:r>
        <w:rPr>
          <w:rFonts w:hint="eastAsia" w:ascii="仿宋_GB2312" w:eastAsia="仿宋_GB2312"/>
          <w:sz w:val="32"/>
          <w:szCs w:val="32"/>
        </w:rPr>
        <w:t>人民</w:t>
      </w:r>
      <w:r>
        <w:rPr>
          <w:rFonts w:ascii="仿宋_GB2312" w:eastAsia="仿宋_GB2312"/>
          <w:sz w:val="32"/>
          <w:szCs w:val="32"/>
        </w:rPr>
        <w:t>政府副旗长</w:t>
      </w:r>
    </w:p>
    <w:p w14:paraId="28720C28">
      <w:pPr>
        <w:pStyle w:val="2"/>
        <w:ind w:firstLine="1920" w:firstLineChars="600"/>
        <w:rPr>
          <w:rFonts w:ascii="仿宋_GB2312" w:eastAsia="仿宋_GB2312"/>
          <w:sz w:val="32"/>
          <w:szCs w:val="32"/>
        </w:rPr>
      </w:pPr>
      <w:r>
        <w:rPr>
          <w:rFonts w:ascii="仿宋_GB2312" w:eastAsia="仿宋_GB2312"/>
          <w:sz w:val="32"/>
          <w:szCs w:val="32"/>
        </w:rPr>
        <w:t>孟庆辉  林西县</w:t>
      </w:r>
      <w:r>
        <w:rPr>
          <w:rFonts w:hint="eastAsia" w:ascii="仿宋_GB2312" w:eastAsia="仿宋_GB2312"/>
          <w:sz w:val="32"/>
          <w:szCs w:val="32"/>
        </w:rPr>
        <w:t>人民</w:t>
      </w:r>
      <w:r>
        <w:rPr>
          <w:rFonts w:ascii="仿宋_GB2312" w:eastAsia="仿宋_GB2312"/>
          <w:sz w:val="32"/>
          <w:szCs w:val="32"/>
        </w:rPr>
        <w:t>政府副县长</w:t>
      </w:r>
    </w:p>
    <w:p w14:paraId="7E75A70E">
      <w:pPr>
        <w:pStyle w:val="2"/>
        <w:ind w:firstLine="1920" w:firstLineChars="600"/>
        <w:rPr>
          <w:rFonts w:ascii="仿宋_GB2312" w:eastAsia="仿宋_GB2312"/>
          <w:sz w:val="32"/>
          <w:szCs w:val="32"/>
        </w:rPr>
      </w:pPr>
      <w:r>
        <w:rPr>
          <w:rFonts w:ascii="仿宋_GB2312" w:eastAsia="仿宋_GB2312"/>
          <w:sz w:val="32"/>
          <w:szCs w:val="32"/>
        </w:rPr>
        <w:t>牛啸宇   克什克腾旗</w:t>
      </w:r>
      <w:r>
        <w:rPr>
          <w:rFonts w:hint="eastAsia" w:ascii="仿宋_GB2312" w:eastAsia="仿宋_GB2312"/>
          <w:sz w:val="32"/>
          <w:szCs w:val="32"/>
        </w:rPr>
        <w:t>人民</w:t>
      </w:r>
      <w:r>
        <w:rPr>
          <w:rFonts w:ascii="仿宋_GB2312" w:eastAsia="仿宋_GB2312"/>
          <w:sz w:val="32"/>
          <w:szCs w:val="32"/>
        </w:rPr>
        <w:t>政府副旗长</w:t>
      </w:r>
    </w:p>
    <w:p w14:paraId="6C931AAD">
      <w:pPr>
        <w:pStyle w:val="2"/>
        <w:ind w:firstLine="1920" w:firstLineChars="600"/>
        <w:rPr>
          <w:rFonts w:ascii="仿宋_GB2312" w:eastAsia="仿宋_GB2312"/>
          <w:sz w:val="32"/>
          <w:szCs w:val="32"/>
        </w:rPr>
      </w:pPr>
      <w:r>
        <w:rPr>
          <w:rFonts w:hint="eastAsia" w:ascii="仿宋_GB2312" w:eastAsia="仿宋_GB2312"/>
          <w:sz w:val="32"/>
          <w:szCs w:val="32"/>
        </w:rPr>
        <w:t>高永武</w:t>
      </w:r>
      <w:r>
        <w:rPr>
          <w:rFonts w:ascii="仿宋_GB2312" w:eastAsia="仿宋_GB2312"/>
          <w:sz w:val="32"/>
          <w:szCs w:val="32"/>
        </w:rPr>
        <w:t xml:space="preserve">   翁牛特旗</w:t>
      </w:r>
      <w:r>
        <w:rPr>
          <w:rFonts w:hint="eastAsia" w:ascii="仿宋_GB2312" w:eastAsia="仿宋_GB2312"/>
          <w:sz w:val="32"/>
          <w:szCs w:val="32"/>
        </w:rPr>
        <w:t>委常委、</w:t>
      </w:r>
      <w:r>
        <w:rPr>
          <w:rFonts w:ascii="仿宋_GB2312" w:eastAsia="仿宋_GB2312"/>
          <w:sz w:val="32"/>
          <w:szCs w:val="32"/>
        </w:rPr>
        <w:t>政府副旗长</w:t>
      </w:r>
    </w:p>
    <w:p w14:paraId="4D60E360">
      <w:pPr>
        <w:pStyle w:val="2"/>
        <w:ind w:firstLine="1920" w:firstLineChars="600"/>
        <w:rPr>
          <w:rFonts w:ascii="仿宋_GB2312" w:eastAsia="仿宋_GB2312"/>
          <w:sz w:val="32"/>
          <w:szCs w:val="32"/>
        </w:rPr>
      </w:pPr>
      <w:r>
        <w:rPr>
          <w:rFonts w:hint="eastAsia" w:ascii="仿宋_GB2312" w:eastAsia="仿宋_GB2312"/>
          <w:sz w:val="32"/>
          <w:szCs w:val="32"/>
        </w:rPr>
        <w:t>仪修泉</w:t>
      </w:r>
      <w:r>
        <w:rPr>
          <w:rFonts w:ascii="仿宋_GB2312" w:eastAsia="仿宋_GB2312"/>
          <w:sz w:val="32"/>
          <w:szCs w:val="32"/>
        </w:rPr>
        <w:t xml:space="preserve">   喀喇沁旗</w:t>
      </w:r>
      <w:r>
        <w:rPr>
          <w:rFonts w:hint="eastAsia" w:ascii="仿宋_GB2312" w:eastAsia="仿宋_GB2312"/>
          <w:sz w:val="32"/>
          <w:szCs w:val="32"/>
        </w:rPr>
        <w:t>人民</w:t>
      </w:r>
      <w:r>
        <w:rPr>
          <w:rFonts w:ascii="仿宋_GB2312" w:eastAsia="仿宋_GB2312"/>
          <w:sz w:val="32"/>
          <w:szCs w:val="32"/>
        </w:rPr>
        <w:t>政府副旗长</w:t>
      </w:r>
    </w:p>
    <w:p w14:paraId="5B94B31F">
      <w:pPr>
        <w:pStyle w:val="2"/>
        <w:ind w:firstLine="1920" w:firstLineChars="600"/>
        <w:rPr>
          <w:rFonts w:ascii="仿宋_GB2312" w:eastAsia="仿宋_GB2312"/>
          <w:sz w:val="32"/>
          <w:szCs w:val="32"/>
        </w:rPr>
      </w:pPr>
      <w:r>
        <w:rPr>
          <w:rFonts w:hint="eastAsia" w:ascii="仿宋_GB2312" w:eastAsia="仿宋_GB2312"/>
          <w:sz w:val="32"/>
          <w:szCs w:val="32"/>
        </w:rPr>
        <w:t>于利民</w:t>
      </w:r>
      <w:r>
        <w:rPr>
          <w:rFonts w:ascii="仿宋_GB2312" w:eastAsia="仿宋_GB2312"/>
          <w:sz w:val="32"/>
          <w:szCs w:val="32"/>
        </w:rPr>
        <w:t xml:space="preserve">   宁城县</w:t>
      </w:r>
      <w:r>
        <w:rPr>
          <w:rFonts w:hint="eastAsia" w:ascii="仿宋_GB2312" w:eastAsia="仿宋_GB2312"/>
          <w:sz w:val="32"/>
          <w:szCs w:val="32"/>
        </w:rPr>
        <w:t>人民</w:t>
      </w:r>
      <w:r>
        <w:rPr>
          <w:rFonts w:ascii="仿宋_GB2312" w:eastAsia="仿宋_GB2312"/>
          <w:sz w:val="32"/>
          <w:szCs w:val="32"/>
        </w:rPr>
        <w:t>政府副县长</w:t>
      </w:r>
    </w:p>
    <w:p w14:paraId="29D08F71">
      <w:pPr>
        <w:pStyle w:val="2"/>
        <w:ind w:firstLine="1920" w:firstLineChars="600"/>
        <w:rPr>
          <w:rFonts w:ascii="仿宋_GB2312" w:eastAsia="仿宋_GB2312"/>
          <w:sz w:val="32"/>
          <w:szCs w:val="32"/>
        </w:rPr>
      </w:pPr>
      <w:r>
        <w:rPr>
          <w:rFonts w:hint="eastAsia" w:ascii="仿宋_GB2312" w:eastAsia="仿宋_GB2312"/>
          <w:sz w:val="32"/>
          <w:szCs w:val="32"/>
        </w:rPr>
        <w:t>周占利</w:t>
      </w:r>
      <w:r>
        <w:rPr>
          <w:rFonts w:ascii="仿宋_GB2312" w:eastAsia="仿宋_GB2312"/>
          <w:sz w:val="32"/>
          <w:szCs w:val="32"/>
        </w:rPr>
        <w:t xml:space="preserve">   敖汉旗委常委、政府</w:t>
      </w:r>
      <w:r>
        <w:rPr>
          <w:rFonts w:hint="eastAsia" w:ascii="仿宋_GB2312" w:eastAsia="仿宋_GB2312"/>
          <w:sz w:val="32"/>
          <w:szCs w:val="32"/>
        </w:rPr>
        <w:t>常务</w:t>
      </w:r>
      <w:r>
        <w:rPr>
          <w:rFonts w:ascii="仿宋_GB2312" w:eastAsia="仿宋_GB2312"/>
          <w:sz w:val="32"/>
          <w:szCs w:val="32"/>
        </w:rPr>
        <w:t>副旗长</w:t>
      </w:r>
    </w:p>
    <w:p w14:paraId="090F5F2A">
      <w:pPr>
        <w:pStyle w:val="2"/>
        <w:ind w:firstLine="1920" w:firstLineChars="600"/>
        <w:rPr>
          <w:rFonts w:ascii="仿宋_GB2312" w:eastAsia="仿宋_GB2312"/>
          <w:sz w:val="32"/>
          <w:szCs w:val="32"/>
        </w:rPr>
      </w:pPr>
      <w:r>
        <w:rPr>
          <w:rFonts w:hint="eastAsia" w:ascii="仿宋_GB2312" w:eastAsia="仿宋_GB2312"/>
          <w:sz w:val="32"/>
          <w:szCs w:val="32"/>
        </w:rPr>
        <w:t>丛日敏</w:t>
      </w:r>
      <w:r>
        <w:rPr>
          <w:rFonts w:ascii="仿宋_GB2312" w:eastAsia="仿宋_GB2312"/>
          <w:sz w:val="32"/>
          <w:szCs w:val="32"/>
        </w:rPr>
        <w:t xml:space="preserve">   红山区</w:t>
      </w:r>
      <w:r>
        <w:rPr>
          <w:rFonts w:hint="eastAsia" w:ascii="仿宋_GB2312" w:eastAsia="仿宋_GB2312"/>
          <w:sz w:val="32"/>
          <w:szCs w:val="32"/>
        </w:rPr>
        <w:t>委常委、</w:t>
      </w:r>
      <w:r>
        <w:rPr>
          <w:rFonts w:ascii="仿宋_GB2312" w:eastAsia="仿宋_GB2312"/>
          <w:sz w:val="32"/>
          <w:szCs w:val="32"/>
        </w:rPr>
        <w:t>政府</w:t>
      </w:r>
      <w:r>
        <w:rPr>
          <w:rFonts w:hint="eastAsia" w:ascii="仿宋_GB2312" w:eastAsia="仿宋_GB2312"/>
          <w:sz w:val="32"/>
          <w:szCs w:val="32"/>
        </w:rPr>
        <w:t>常务副</w:t>
      </w:r>
      <w:r>
        <w:rPr>
          <w:rFonts w:ascii="仿宋_GB2312" w:eastAsia="仿宋_GB2312"/>
          <w:sz w:val="32"/>
          <w:szCs w:val="32"/>
        </w:rPr>
        <w:t>区长</w:t>
      </w:r>
    </w:p>
    <w:p w14:paraId="361BF945">
      <w:pPr>
        <w:pStyle w:val="2"/>
        <w:ind w:firstLine="1920" w:firstLineChars="600"/>
        <w:rPr>
          <w:rFonts w:ascii="仿宋_GB2312" w:eastAsia="仿宋_GB2312"/>
          <w:sz w:val="32"/>
          <w:szCs w:val="32"/>
        </w:rPr>
      </w:pPr>
      <w:r>
        <w:rPr>
          <w:rFonts w:hint="eastAsia" w:ascii="仿宋_GB2312" w:eastAsia="仿宋_GB2312"/>
          <w:sz w:val="32"/>
          <w:szCs w:val="32"/>
        </w:rPr>
        <w:t>焦庆东</w:t>
      </w:r>
      <w:r>
        <w:rPr>
          <w:rFonts w:ascii="仿宋_GB2312" w:eastAsia="仿宋_GB2312"/>
          <w:sz w:val="32"/>
          <w:szCs w:val="32"/>
        </w:rPr>
        <w:t xml:space="preserve">   元宝山区委常委、政府副区长</w:t>
      </w:r>
    </w:p>
    <w:p w14:paraId="272D2C7F">
      <w:pPr>
        <w:pStyle w:val="2"/>
        <w:ind w:firstLine="1920" w:firstLineChars="600"/>
        <w:rPr>
          <w:rFonts w:ascii="仿宋_GB2312" w:eastAsia="仿宋_GB2312"/>
          <w:sz w:val="32"/>
          <w:szCs w:val="32"/>
        </w:rPr>
      </w:pPr>
      <w:r>
        <w:rPr>
          <w:rFonts w:hint="eastAsia" w:ascii="仿宋_GB2312" w:eastAsia="仿宋_GB2312"/>
          <w:sz w:val="32"/>
          <w:szCs w:val="32"/>
        </w:rPr>
        <w:t>李显付</w:t>
      </w:r>
      <w:r>
        <w:rPr>
          <w:rFonts w:ascii="仿宋_GB2312" w:eastAsia="仿宋_GB2312"/>
          <w:sz w:val="32"/>
          <w:szCs w:val="32"/>
        </w:rPr>
        <w:t xml:space="preserve">   松山区政府副区长</w:t>
      </w:r>
    </w:p>
    <w:p w14:paraId="5D28B755">
      <w:pPr>
        <w:spacing w:line="560" w:lineRule="exact"/>
        <w:rPr>
          <w:rFonts w:ascii="仿宋_GB2312" w:hAnsi="Helvetica" w:eastAsia="仿宋_GB2312" w:cs="Helvetica"/>
          <w:kern w:val="0"/>
          <w:sz w:val="32"/>
          <w:szCs w:val="32"/>
        </w:rPr>
      </w:pPr>
      <w:r>
        <w:rPr>
          <w:rFonts w:hint="eastAsia" w:ascii="黑体" w:hAnsi="黑体" w:eastAsia="黑体" w:cs="Helvetica"/>
          <w:kern w:val="0"/>
          <w:sz w:val="32"/>
          <w:szCs w:val="32"/>
        </w:rPr>
        <w:t xml:space="preserve">    </w:t>
      </w:r>
      <w:r>
        <w:rPr>
          <w:rFonts w:hint="eastAsia" w:ascii="仿宋_GB2312" w:hAnsi="Helvetica" w:eastAsia="仿宋_GB2312" w:cs="Helvetica"/>
          <w:kern w:val="0"/>
          <w:sz w:val="32"/>
          <w:szCs w:val="32"/>
        </w:rPr>
        <w:t>领导小组办公室（以下简称市“飞地办”）设在市区域经济合作局，办公室主任由市区域经济合作局局长王利兼任，副主任由市</w:t>
      </w:r>
      <w:r>
        <w:rPr>
          <w:rFonts w:hint="eastAsia" w:ascii="仿宋_GB2312" w:eastAsia="仿宋_GB2312"/>
          <w:sz w:val="32"/>
          <w:szCs w:val="32"/>
        </w:rPr>
        <w:t>工业和信息化局副局长</w:t>
      </w:r>
      <w:r>
        <w:rPr>
          <w:rFonts w:hint="eastAsia" w:ascii="仿宋_GB2312" w:hAnsi="Helvetica" w:eastAsia="仿宋_GB2312" w:cs="Helvetica"/>
          <w:kern w:val="0"/>
          <w:sz w:val="32"/>
          <w:szCs w:val="32"/>
        </w:rPr>
        <w:t>曹景东、市区域经济合作局副局长王洪江兼任。</w:t>
      </w:r>
    </w:p>
    <w:p w14:paraId="4B62B809">
      <w:pPr>
        <w:spacing w:line="200" w:lineRule="atLeast"/>
        <w:ind w:firstLine="640" w:firstLineChars="200"/>
        <w:rPr>
          <w:rFonts w:ascii="黑体" w:hAnsi="黑体" w:eastAsia="黑体" w:cs="Helvetica"/>
          <w:kern w:val="0"/>
          <w:sz w:val="32"/>
          <w:szCs w:val="32"/>
        </w:rPr>
      </w:pPr>
      <w:r>
        <w:rPr>
          <w:rFonts w:hint="eastAsia" w:ascii="黑体" w:hAnsi="黑体" w:eastAsia="黑体" w:cs="Helvetica"/>
          <w:kern w:val="0"/>
          <w:sz w:val="32"/>
          <w:szCs w:val="32"/>
        </w:rPr>
        <w:t>一、工作流程</w:t>
      </w:r>
    </w:p>
    <w:p w14:paraId="663FEC78">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1.“飞出地”旗县区或开发区（产业园）对拟“飞出”项目进行初审后，以正式文件报市“飞地办”，由其转市工业和信息化局提出意见。</w:t>
      </w:r>
    </w:p>
    <w:p w14:paraId="232909EC">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2.市工业和信息化局就“飞地项目”是否符合产业政策、发展定位等落地条件进行审核研究，在2个工作日内提出项目拟落地意见报市“飞地办”。</w:t>
      </w:r>
    </w:p>
    <w:p w14:paraId="7F1A3298">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3.市“飞地办”在3个工作日组织成员单位召开会议研究议定，以领导小组办公室文件形式将项目落地意见反馈“飞出地”“飞入地”旗县区或开发区（产业园）。</w:t>
      </w:r>
    </w:p>
    <w:p w14:paraId="59CEF838">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4.“飞入地”推动项目落地后，要向市“飞地办”进行落地报备。</w:t>
      </w:r>
    </w:p>
    <w:p w14:paraId="334FA7B3">
      <w:pPr>
        <w:spacing w:line="200" w:lineRule="atLeast"/>
        <w:ind w:firstLine="640" w:firstLineChars="200"/>
        <w:rPr>
          <w:rFonts w:ascii="黑体" w:hAnsi="黑体" w:eastAsia="黑体" w:cs="Helvetica"/>
          <w:kern w:val="0"/>
          <w:sz w:val="32"/>
          <w:szCs w:val="32"/>
        </w:rPr>
      </w:pPr>
      <w:r>
        <w:rPr>
          <w:rFonts w:hint="eastAsia" w:ascii="黑体" w:hAnsi="黑体" w:eastAsia="黑体" w:cs="Helvetica"/>
          <w:kern w:val="0"/>
          <w:sz w:val="32"/>
          <w:szCs w:val="32"/>
        </w:rPr>
        <w:t>二、部门职责</w:t>
      </w:r>
    </w:p>
    <w:p w14:paraId="2E3C02F7">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1.市发展改革委负责按照国家“双碳”“双控”政策给予项目支持。</w:t>
      </w:r>
    </w:p>
    <w:p w14:paraId="74B18CDE">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2.市财政局负责给予“飞地项目”相关财政政策支持。</w:t>
      </w:r>
    </w:p>
    <w:p w14:paraId="60CF1D18">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3.市自然资源局负责给予“飞地项目”工业用地指标倾斜。</w:t>
      </w:r>
    </w:p>
    <w:p w14:paraId="33EE8845">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4.市统计局负责做好“飞地项目”的各项经济指标统计工作。</w:t>
      </w:r>
    </w:p>
    <w:p w14:paraId="3B557CA8">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5.市区域经济合作局负责“飞地项目”招商引资和考核等工作。</w:t>
      </w:r>
    </w:p>
    <w:p w14:paraId="240DE156">
      <w:pPr>
        <w:spacing w:line="560" w:lineRule="exac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6.国家税务总局赤峰市税务局负责“飞地项目”的税务征收和统计相关工作。</w:t>
      </w:r>
    </w:p>
    <w:p w14:paraId="2D8B30A5">
      <w:pPr>
        <w:spacing w:line="200" w:lineRule="atLeast"/>
        <w:ind w:firstLine="640" w:firstLineChars="200"/>
        <w:rPr>
          <w:rFonts w:ascii="黑体" w:hAnsi="黑体" w:eastAsia="黑体" w:cs="Helvetica"/>
          <w:kern w:val="0"/>
          <w:sz w:val="32"/>
          <w:szCs w:val="32"/>
        </w:rPr>
      </w:pPr>
      <w:r>
        <w:rPr>
          <w:rFonts w:hint="eastAsia" w:ascii="黑体" w:hAnsi="黑体" w:eastAsia="黑体" w:cs="Helvetica"/>
          <w:kern w:val="0"/>
          <w:sz w:val="32"/>
          <w:szCs w:val="32"/>
        </w:rPr>
        <w:t>三、其他事项</w:t>
      </w:r>
    </w:p>
    <w:p w14:paraId="681AAC9C">
      <w:pPr>
        <w:spacing w:line="200" w:lineRule="atLeast"/>
        <w:ind w:firstLine="640" w:firstLineChars="200"/>
        <w:rPr>
          <w:rFonts w:ascii="仿宋_GB2312" w:hAnsi="Helvetica" w:eastAsia="仿宋_GB2312" w:cs="Helvetica"/>
          <w:kern w:val="0"/>
          <w:sz w:val="32"/>
          <w:szCs w:val="32"/>
        </w:rPr>
      </w:pPr>
      <w:r>
        <w:rPr>
          <w:rFonts w:hint="eastAsia" w:ascii="仿宋_GB2312" w:hAnsi="Helvetica" w:eastAsia="仿宋_GB2312" w:cs="Helvetica"/>
          <w:kern w:val="0"/>
          <w:sz w:val="32"/>
          <w:szCs w:val="32"/>
        </w:rPr>
        <w:t>今后，领导小组人员如有变动，由领导小组自行调整，市政府办公室不再另行发文。</w:t>
      </w:r>
    </w:p>
    <w:p w14:paraId="2ACB1E16">
      <w:pPr>
        <w:spacing w:line="200" w:lineRule="atLeast"/>
        <w:rPr>
          <w:rFonts w:ascii="仿宋_GB2312" w:hAnsi="Helvetica" w:eastAsia="仿宋_GB2312" w:cs="Helvetica"/>
          <w:kern w:val="0"/>
          <w:sz w:val="32"/>
          <w:szCs w:val="32"/>
        </w:rPr>
      </w:pPr>
    </w:p>
    <w:p w14:paraId="7376B43D">
      <w:pPr>
        <w:spacing w:line="200" w:lineRule="atLeast"/>
        <w:rPr>
          <w:rFonts w:ascii="宋体" w:hAnsi="Courier New" w:cs="Courier New"/>
          <w:szCs w:val="21"/>
        </w:rPr>
      </w:pPr>
    </w:p>
    <w:p w14:paraId="7E073ABA"/>
    <w:p w14:paraId="7CF0EC86"/>
    <w:p w14:paraId="0DD75E57"/>
    <w:p w14:paraId="6A53244D">
      <w:pPr>
        <w:rPr>
          <w:rFonts w:hint="eastAsia"/>
        </w:rPr>
      </w:pPr>
    </w:p>
    <w:p w14:paraId="1DDC4467">
      <w:pPr>
        <w:adjustRightInd w:val="0"/>
        <w:snapToGrid w:val="0"/>
        <w:spacing w:line="580" w:lineRule="exact"/>
        <w:ind w:firstLine="640" w:firstLineChars="200"/>
        <w:rPr>
          <w:rFonts w:hint="eastAsia" w:ascii="仿宋_GB2312" w:eastAsia="仿宋_GB2312"/>
          <w:sz w:val="32"/>
        </w:rPr>
      </w:pPr>
    </w:p>
    <w:p w14:paraId="3D9BE2F8">
      <w:pPr>
        <w:rPr>
          <w:rFonts w:hint="eastAsia"/>
          <w:u w:val="single"/>
          <w:lang w:bidi="ar"/>
        </w:rPr>
      </w:pPr>
    </w:p>
    <w:p w14:paraId="067A92C5">
      <w:pPr>
        <w:ind w:firstLine="315" w:firstLineChars="150"/>
        <w:rPr>
          <w:rFonts w:hint="eastAsia"/>
          <w:lang w:bidi="ar"/>
        </w:rPr>
      </w:pPr>
      <w: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13335</wp:posOffset>
                </wp:positionV>
                <wp:extent cx="5657850" cy="635"/>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05pt;height:0.05pt;width:445.5pt;z-index:251661312;mso-width-relative:page;mso-height-relative:page;" filled="f" stroked="t" coordsize="21600,21600" o:gfxdata="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EIHYS0wAAAAUBAAAPAAAAAAAAAAEAIAAAACIAAABkcnMvZG93bnJldi54bWxQ&#10;SwECFAAUAAAACACHTuJA5lSyRPwBAADOAwAADgAAAAAAAAABACAAAAAiAQAAZHJzL2Uyb0RvYy54&#10;bWxQSwUGAAAAAAYABgBZAQAAkAUAAAAA&#10;">
                <v:path arrowok="t"/>
                <v:fill on="f" focussize="0,0"/>
                <v:stroke/>
                <v:imagedata o:title=""/>
                <o:lock v:ext="edit" grouping="f" rotation="f"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384810</wp:posOffset>
                </wp:positionV>
                <wp:extent cx="5657850" cy="635"/>
                <wp:effectExtent l="0" t="0" r="0" b="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30.3pt;height:0.05pt;width:445.5pt;z-index:251660288;mso-width-relative:page;mso-height-relative:page;" filled="f" stroked="t" coordsize="21600,21600" o:gfxdata="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TL9HNUAAAAHAQAADwAAAAAAAAABACAAAAAiAAAAZHJzL2Rvd25yZXYueG1s&#10;UEsBAhQAFAAAAAgAh07iQEVNC8n7AQAAzgMAAA4AAAAAAAAAAQAgAAAAJAEAAGRycy9lMm9Eb2Mu&#10;eG1sUEsFBgAAAAAGAAYAWQEAAJEFAAAAAA==&#10;">
                <v:path arrowok="t"/>
                <v:fill on="f" focussize="0,0"/>
                <v:stroke/>
                <v:imagedata o:title=""/>
                <o:lock v:ext="edit" grouping="f" rotation="f" aspectratio="f"/>
              </v:shape>
            </w:pict>
          </mc:Fallback>
        </mc:AlternateContent>
      </w:r>
      <w:r>
        <w:rPr>
          <w:rFonts w:hint="eastAsia" w:ascii="仿宋_GB2312" w:eastAsia="仿宋_GB2312"/>
          <w:sz w:val="28"/>
          <w:szCs w:val="28"/>
          <w:lang w:bidi="ar"/>
        </w:rPr>
        <w:t xml:space="preserve">赤峰市人民政府办公室秘书二科            </w:t>
      </w:r>
      <w:r>
        <w:rPr>
          <w:rFonts w:ascii="仿宋_GB2312" w:eastAsia="仿宋_GB2312"/>
          <w:sz w:val="28"/>
          <w:szCs w:val="28"/>
          <w:lang w:bidi="ar"/>
        </w:rPr>
        <w:t xml:space="preserve"> 2023</w:t>
      </w:r>
      <w:r>
        <w:rPr>
          <w:rFonts w:hint="eastAsia" w:ascii="仿宋_GB2312" w:eastAsia="仿宋_GB2312"/>
          <w:sz w:val="28"/>
          <w:szCs w:val="28"/>
          <w:lang w:bidi="ar"/>
        </w:rPr>
        <w:t>年6月5日</w:t>
      </w:r>
      <w:bookmarkStart w:id="4" w:name="来文成文日期"/>
      <w:bookmarkEnd w:id="4"/>
      <w:r>
        <w:rPr>
          <w:rFonts w:hint="eastAsia" w:ascii="仿宋_GB2312" w:eastAsia="仿宋_GB2312"/>
          <w:sz w:val="28"/>
          <w:szCs w:val="28"/>
          <w:lang w:bidi="ar"/>
        </w:rPr>
        <w:t>印发</w:t>
      </w:r>
    </w:p>
    <w:p w14:paraId="699FC475"/>
    <w:sectPr>
      <w:headerReference r:id="rId3" w:type="default"/>
      <w:footerReference r:id="rId5" w:type="default"/>
      <w:headerReference r:id="rId4" w:type="even"/>
      <w:footerReference r:id="rId6" w:type="even"/>
      <w:pgSz w:w="11906" w:h="16838"/>
      <w:pgMar w:top="2041" w:right="1474" w:bottom="1871"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楷体_GB2312">
    <w:altName w:val="楷体"/>
    <w:panose1 w:val="02010609030101010101"/>
    <w:charset w:val="86"/>
    <w:family w:val="modern"/>
    <w:pitch w:val="default"/>
    <w:sig w:usb0="00000000" w:usb1="00000000" w:usb2="00000010" w:usb3="00000000" w:csb0="00040000" w:csb1="00000000"/>
  </w:font>
  <w:font w:name="CESI黑体-GB2312">
    <w:altName w:val="黑体"/>
    <w:panose1 w:val="00000000000000000000"/>
    <w:charset w:val="86"/>
    <w:family w:val="auto"/>
    <w:pitch w:val="default"/>
    <w:sig w:usb0="00000000" w:usb1="00000000" w:usb2="00000012"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A1FA1">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14:paraId="5CF3E999">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88B34">
    <w:pPr>
      <w:pStyle w:val="3"/>
      <w:framePr w:wrap="around" w:vAnchor="text" w:hAnchor="page" w:x="1892" w:y="-23"/>
      <w:rPr>
        <w:rStyle w:val="8"/>
        <w:rFonts w:ascii="宋体" w:hAnsi="宋体"/>
        <w:sz w:val="28"/>
        <w:szCs w:val="28"/>
      </w:rPr>
    </w:pP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- 2 -</w:t>
    </w:r>
    <w:r>
      <w:rPr>
        <w:rStyle w:val="8"/>
        <w:rFonts w:ascii="宋体" w:hAnsi="宋体"/>
        <w:sz w:val="28"/>
        <w:szCs w:val="28"/>
      </w:rPr>
      <w:fldChar w:fldCharType="end"/>
    </w:r>
  </w:p>
  <w:p w14:paraId="197D0045">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4D8E9">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DDF3D">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961EB0"/>
    <w:rsid w:val="31961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Plain Text"/>
    <w:basedOn w:val="1"/>
    <w:qFormat/>
    <w:uiPriority w:val="0"/>
    <w:pPr>
      <w:spacing w:line="560" w:lineRule="exact"/>
    </w:pPr>
    <w:rPr>
      <w:rFonts w:ascii="宋体" w:hAnsi="宋体"/>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character" w:styleId="8">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2026-07-08T02:46:00Z</dcterms:created>
  <dc:creator>对味</dc:creator>
  <cp:lastModifiedBy>对味</cp:lastModifiedBy>
  <dcterms:modified xsi:type="dcterms:W3CDTF">2026-07-08T02:47:26Z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CD4CA90E21104BB6A167B342964A8F2D_11</vt:lpwstr>
  </property>
  <property fmtid="{D5CDD505-2E9C-101B-9397-08002B2CF9AE}" pid="4" name="KSOTemplateDocerSaveRecord">
    <vt:lpwstr>eyJoZGlkIjoiNzZmYTQxYWY4Njk4YWQxZTg1MDBkYzBiYzdlZTg3NWEiLCJ1c2VySWQiOiI2OTM1NjkyMzIifQ==</vt:lpwstr>
  </property>
</Properties>
</file>