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664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 w14:paraId="601CE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5884E0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立法建议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tbl>
      <w:tblPr>
        <w:tblStyle w:val="3"/>
        <w:tblW w:w="8328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093"/>
        <w:gridCol w:w="2040"/>
        <w:gridCol w:w="1915"/>
      </w:tblGrid>
      <w:tr w14:paraId="553DC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280" w:type="dxa"/>
            <w:noWrap w:val="0"/>
            <w:vAlign w:val="center"/>
          </w:tcPr>
          <w:p w14:paraId="15A66DF1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申报单位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（签章）</w:t>
            </w:r>
          </w:p>
        </w:tc>
        <w:tc>
          <w:tcPr>
            <w:tcW w:w="2093" w:type="dxa"/>
            <w:noWrap w:val="0"/>
            <w:vAlign w:val="center"/>
          </w:tcPr>
          <w:p w14:paraId="686D17BE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772C271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申报日期</w:t>
            </w:r>
          </w:p>
        </w:tc>
        <w:tc>
          <w:tcPr>
            <w:tcW w:w="1915" w:type="dxa"/>
            <w:noWrap w:val="0"/>
            <w:vAlign w:val="center"/>
          </w:tcPr>
          <w:p w14:paraId="7334E7D0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4AC3D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280" w:type="dxa"/>
            <w:noWrap w:val="0"/>
            <w:vAlign w:val="center"/>
          </w:tcPr>
          <w:p w14:paraId="7A4C11F4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093" w:type="dxa"/>
            <w:noWrap w:val="0"/>
            <w:vAlign w:val="center"/>
          </w:tcPr>
          <w:p w14:paraId="5F6298C0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593AF5B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915" w:type="dxa"/>
            <w:noWrap w:val="0"/>
            <w:vAlign w:val="center"/>
          </w:tcPr>
          <w:p w14:paraId="2C34DF61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5E34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280" w:type="dxa"/>
            <w:noWrap w:val="0"/>
            <w:vAlign w:val="center"/>
          </w:tcPr>
          <w:p w14:paraId="04D361C2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立法建议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232857B4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38CF3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80" w:type="dxa"/>
            <w:noWrap w:val="0"/>
            <w:vAlign w:val="center"/>
          </w:tcPr>
          <w:p w14:paraId="21DA1469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涉及领域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17F228DD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3166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2280" w:type="dxa"/>
            <w:noWrap w:val="0"/>
            <w:vAlign w:val="center"/>
          </w:tcPr>
          <w:p w14:paraId="2A590B1B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立法的必要性和可行性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039FB94A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48DED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2280" w:type="dxa"/>
            <w:noWrap w:val="0"/>
            <w:vAlign w:val="center"/>
          </w:tcPr>
          <w:p w14:paraId="15D4ACBD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主要规范的内容（包括拟解决的主要问题、确立的主要制度或措施）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4511C6B3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14E5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280" w:type="dxa"/>
            <w:noWrap w:val="0"/>
            <w:vAlign w:val="center"/>
          </w:tcPr>
          <w:p w14:paraId="095023FD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相关法律、法规和规章依据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30A3B73F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06FF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2280" w:type="dxa"/>
            <w:noWrap w:val="0"/>
            <w:vAlign w:val="center"/>
          </w:tcPr>
          <w:p w14:paraId="35AEE7B8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调查研究情况和各方面意见汇总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2E3AABAA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07096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280" w:type="dxa"/>
            <w:noWrap w:val="0"/>
            <w:vAlign w:val="center"/>
          </w:tcPr>
          <w:p w14:paraId="2A724476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备  注</w:t>
            </w:r>
          </w:p>
        </w:tc>
        <w:tc>
          <w:tcPr>
            <w:tcW w:w="6048" w:type="dxa"/>
            <w:gridSpan w:val="3"/>
            <w:noWrap w:val="0"/>
            <w:vAlign w:val="center"/>
          </w:tcPr>
          <w:p w14:paraId="48038A66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</w:tbl>
    <w:p w14:paraId="41431F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24D21"/>
    <w:rsid w:val="26D2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2024-12-26T01:38:00Z</dcterms:created>
  <dc:creator>对味</dc:creator>
  <cp:lastModifiedBy>对味</cp:lastModifiedBy>
  <dcterms:modified xsi:type="dcterms:W3CDTF">2024-12-26T01:38:15Z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FD41DD3259834D08B04B137DDFB7514A_11</vt:lpwstr>
  </property>
  <property fmtid="{D5CDD505-2E9C-101B-9397-08002B2CF9AE}" pid="4" name="KSOTemplateDocerSaveRecord">
    <vt:lpwstr>eyJoZGlkIjoiNzZmYTQxYWY4Njk4YWQxZTg1MDBkYzBiYzdlZTg3NWEiLCJ1c2VySWQiOiI2OTM1NjkyMzIifQ==</vt:lpwstr>
  </property>
</Properties>
</file>